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3F784" w14:textId="12CF16B7" w:rsidR="006E63DE" w:rsidRDefault="006E63DE" w:rsidP="006E63DE">
      <w:pPr>
        <w:tabs>
          <w:tab w:val="right" w:pos="9900"/>
        </w:tabs>
        <w:kinsoku w:val="0"/>
        <w:spacing w:after="0"/>
        <w:rPr>
          <w:rFonts w:ascii="Arial" w:hAnsi="Arial" w:cs="Arial"/>
          <w:b/>
          <w:bCs/>
          <w:snapToGrid/>
          <w:szCs w:val="24"/>
          <w:lang w:val="en-US"/>
        </w:rPr>
      </w:pPr>
      <w:bookmarkStart w:id="0" w:name="_GoBack"/>
      <w:r>
        <w:rPr>
          <w:rFonts w:ascii="Arial" w:hAnsi="Arial" w:cs="Arial"/>
          <w:b/>
          <w:bCs/>
        </w:rPr>
        <w:t>3GPP TSG RAN WG1 Meeting #98</w:t>
      </w:r>
      <w:r w:rsidR="0091410B">
        <w:rPr>
          <w:rFonts w:ascii="Arial" w:hAnsi="Arial" w:cs="Arial"/>
          <w:b/>
          <w:bCs/>
        </w:rPr>
        <w:t>bis</w:t>
      </w:r>
      <w:r>
        <w:rPr>
          <w:rFonts w:ascii="Arial" w:hAnsi="Arial" w:cs="Arial"/>
          <w:b/>
          <w:bCs/>
        </w:rPr>
        <w:tab/>
        <w:t xml:space="preserve">                                                                          R1-19</w:t>
      </w:r>
      <w:r w:rsidR="00DC0571">
        <w:rPr>
          <w:rFonts w:ascii="Arial" w:hAnsi="Arial" w:cs="Arial"/>
          <w:b/>
          <w:bCs/>
        </w:rPr>
        <w:t>12936</w:t>
      </w:r>
    </w:p>
    <w:p w14:paraId="408B5C1E" w14:textId="7785DC52" w:rsidR="006E63DE" w:rsidRPr="0091410B" w:rsidRDefault="001D5EDC" w:rsidP="006E63DE">
      <w:pPr>
        <w:tabs>
          <w:tab w:val="right" w:pos="9900"/>
        </w:tabs>
        <w:kinsoku w:val="0"/>
        <w:spacing w:after="0"/>
        <w:rPr>
          <w:rFonts w:ascii="Arial" w:hAnsi="Arial" w:cs="Arial"/>
          <w:b/>
          <w:bCs/>
        </w:rPr>
      </w:pPr>
      <w:r>
        <w:rPr>
          <w:rFonts w:ascii="Arial" w:hAnsi="Arial" w:cs="Arial"/>
          <w:b/>
          <w:color w:val="312E25"/>
          <w:sz w:val="18"/>
          <w:szCs w:val="18"/>
          <w:shd w:val="clear" w:color="auto" w:fill="FFFFFF"/>
        </w:rPr>
        <w:t>Reno, Nevada, US</w:t>
      </w:r>
    </w:p>
    <w:p w14:paraId="3D59CA95" w14:textId="067BBB51" w:rsidR="006E63DE" w:rsidRDefault="0035646F" w:rsidP="006E63DE">
      <w:pPr>
        <w:tabs>
          <w:tab w:val="right" w:pos="9900"/>
        </w:tabs>
        <w:kinsoku w:val="0"/>
        <w:spacing w:after="0"/>
        <w:rPr>
          <w:rFonts w:ascii="Arial" w:hAnsi="Arial" w:cs="Arial"/>
          <w:b/>
          <w:bCs/>
        </w:rPr>
      </w:pPr>
      <w:r>
        <w:rPr>
          <w:rFonts w:ascii="Arial" w:hAnsi="Arial" w:cs="Arial"/>
          <w:b/>
          <w:bCs/>
        </w:rPr>
        <w:t>November 18</w:t>
      </w:r>
      <w:r>
        <w:rPr>
          <w:rFonts w:ascii="Arial" w:hAnsi="Arial" w:cs="Arial"/>
          <w:b/>
          <w:bCs/>
          <w:vertAlign w:val="superscript"/>
        </w:rPr>
        <w:t>th</w:t>
      </w:r>
      <w:r>
        <w:rPr>
          <w:rFonts w:ascii="Arial" w:hAnsi="Arial" w:cs="Arial"/>
          <w:b/>
          <w:bCs/>
        </w:rPr>
        <w:t xml:space="preserve"> </w:t>
      </w:r>
      <w:r w:rsidR="006E63DE">
        <w:rPr>
          <w:rFonts w:ascii="Arial" w:hAnsi="Arial" w:cs="Arial"/>
          <w:b/>
          <w:bCs/>
        </w:rPr>
        <w:t xml:space="preserve">– </w:t>
      </w:r>
      <w:r>
        <w:rPr>
          <w:rFonts w:ascii="Arial" w:hAnsi="Arial" w:cs="Arial"/>
          <w:b/>
          <w:bCs/>
        </w:rPr>
        <w:t>November 22</w:t>
      </w:r>
      <w:r>
        <w:rPr>
          <w:rFonts w:ascii="Arial" w:hAnsi="Arial" w:cs="Arial"/>
          <w:b/>
          <w:bCs/>
          <w:vertAlign w:val="superscript"/>
        </w:rPr>
        <w:t>nd</w:t>
      </w:r>
      <w:r w:rsidR="006E63DE">
        <w:rPr>
          <w:rFonts w:ascii="Arial" w:hAnsi="Arial" w:cs="Arial"/>
          <w:b/>
          <w:bCs/>
        </w:rPr>
        <w:t xml:space="preserve">, 2019  </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001EBE" w:rsidRDefault="007560B7" w:rsidP="00C418D9">
      <w:pPr>
        <w:rPr>
          <w:rFonts w:ascii="Arial" w:hAnsi="Arial" w:cs="Arial"/>
          <w:b/>
        </w:rPr>
      </w:pPr>
      <w:r w:rsidRPr="00001EBE">
        <w:rPr>
          <w:rFonts w:ascii="Arial" w:hAnsi="Arial" w:cs="Arial"/>
          <w:b/>
        </w:rPr>
        <w:t xml:space="preserve">Agenda item: </w:t>
      </w:r>
      <w:r w:rsidR="00335B11" w:rsidRPr="00001EBE">
        <w:rPr>
          <w:rFonts w:ascii="Arial" w:hAnsi="Arial" w:cs="Arial"/>
          <w:b/>
        </w:rPr>
        <w:t xml:space="preserve">   </w:t>
      </w:r>
      <w:r w:rsidR="003C5021">
        <w:rPr>
          <w:rFonts w:ascii="Arial" w:hAnsi="Arial" w:cs="Arial"/>
          <w:b/>
        </w:rPr>
        <w:t>7.2.2</w:t>
      </w:r>
      <w:r w:rsidR="00E0182F" w:rsidRPr="00001EBE">
        <w:rPr>
          <w:rFonts w:ascii="Arial" w:hAnsi="Arial" w:cs="Arial"/>
          <w:b/>
        </w:rPr>
        <w:t>.</w:t>
      </w:r>
      <w:r w:rsidR="00B2752E">
        <w:rPr>
          <w:rFonts w:ascii="Arial" w:hAnsi="Arial" w:cs="Arial"/>
          <w:b/>
        </w:rPr>
        <w:t>1.2</w:t>
      </w:r>
    </w:p>
    <w:p w14:paraId="38C90A73" w14:textId="00DA3F5E" w:rsidR="007560B7" w:rsidRPr="00001EBE" w:rsidRDefault="007560B7" w:rsidP="00C418D9">
      <w:pPr>
        <w:rPr>
          <w:rFonts w:ascii="Arial" w:hAnsi="Arial" w:cs="Arial"/>
          <w:b/>
        </w:rPr>
      </w:pPr>
      <w:r w:rsidRPr="00001EBE">
        <w:rPr>
          <w:rFonts w:ascii="Arial" w:hAnsi="Arial" w:cs="Arial"/>
          <w:b/>
        </w:rPr>
        <w:t>Source:             Qualcomm</w:t>
      </w:r>
      <w:r w:rsidRPr="00001EBE">
        <w:rPr>
          <w:rFonts w:ascii="Arial" w:eastAsia="SimSun" w:hAnsi="Arial" w:cs="Arial"/>
          <w:b/>
          <w:lang w:eastAsia="zh-CN"/>
        </w:rPr>
        <w:t xml:space="preserve"> </w:t>
      </w:r>
      <w:r w:rsidRPr="00001EBE">
        <w:rPr>
          <w:rFonts w:ascii="Arial" w:hAnsi="Arial" w:cs="Arial"/>
          <w:b/>
        </w:rPr>
        <w:t>Incorporated</w:t>
      </w:r>
    </w:p>
    <w:p w14:paraId="7FABE148" w14:textId="780BBF4D" w:rsidR="00335B11" w:rsidRPr="00001EBE" w:rsidRDefault="007560B7" w:rsidP="00C418D9">
      <w:pPr>
        <w:rPr>
          <w:rFonts w:ascii="Arial" w:hAnsi="Arial" w:cs="Arial"/>
          <w:b/>
        </w:rPr>
      </w:pPr>
      <w:r w:rsidRPr="00001EBE">
        <w:rPr>
          <w:rFonts w:ascii="Arial" w:hAnsi="Arial" w:cs="Arial"/>
          <w:b/>
        </w:rPr>
        <w:t xml:space="preserve">Title:                  </w:t>
      </w:r>
      <w:r w:rsidR="005A68EC" w:rsidRPr="00001EBE">
        <w:rPr>
          <w:rFonts w:ascii="Arial" w:hAnsi="Arial" w:cs="Arial"/>
          <w:b/>
        </w:rPr>
        <w:t>DL signals and channels for NR-U</w:t>
      </w:r>
    </w:p>
    <w:p w14:paraId="62BEAD57" w14:textId="1F2ABDC3" w:rsidR="007560B7" w:rsidRPr="00001EBE" w:rsidRDefault="007560B7" w:rsidP="00C418D9">
      <w:pPr>
        <w:rPr>
          <w:rFonts w:ascii="Arial" w:hAnsi="Arial" w:cs="Arial"/>
          <w:b/>
        </w:rPr>
      </w:pPr>
      <w:r w:rsidRPr="00001EBE">
        <w:rPr>
          <w:rFonts w:ascii="Arial" w:hAnsi="Arial" w:cs="Arial"/>
          <w:b/>
        </w:rPr>
        <w:t>Document for:  Discussion</w:t>
      </w:r>
      <w:r w:rsidRPr="00001EBE">
        <w:rPr>
          <w:rFonts w:ascii="Arial" w:eastAsia="SimSun" w:hAnsi="Arial" w:cs="Arial"/>
          <w:b/>
          <w:lang w:eastAsia="zh-CN"/>
        </w:rPr>
        <w:t xml:space="preserve"> and </w:t>
      </w:r>
      <w:r w:rsidRPr="00001EBE">
        <w:rPr>
          <w:rFonts w:ascii="Arial" w:hAnsi="Arial" w:cs="Arial"/>
          <w:b/>
        </w:rPr>
        <w:t>Decision</w:t>
      </w:r>
    </w:p>
    <w:p w14:paraId="757B6310" w14:textId="6025996E" w:rsidR="00985B1D" w:rsidRPr="00985B1D" w:rsidRDefault="00985B1D" w:rsidP="00985B1D">
      <w:pPr>
        <w:pStyle w:val="Heading1"/>
        <w:numPr>
          <w:ilvl w:val="0"/>
          <w:numId w:val="3"/>
        </w:numPr>
      </w:pPr>
      <w:r w:rsidRPr="00392E7D">
        <w:t>Introduction</w:t>
      </w:r>
    </w:p>
    <w:p w14:paraId="78F1111E" w14:textId="513B3AED" w:rsidR="00C6299C" w:rsidRDefault="00215737" w:rsidP="00C6299C">
      <w:r w:rsidRPr="00815A08">
        <w:rPr>
          <w:szCs w:val="20"/>
        </w:rPr>
        <w:t xml:space="preserve">The objectives of the </w:t>
      </w:r>
      <w:r w:rsidR="00DA1A99">
        <w:rPr>
          <w:szCs w:val="20"/>
        </w:rPr>
        <w:t xml:space="preserve">NR-U </w:t>
      </w:r>
      <w:r>
        <w:rPr>
          <w:szCs w:val="20"/>
        </w:rPr>
        <w:t>W</w:t>
      </w:r>
      <w:r w:rsidRPr="00815A08">
        <w:rPr>
          <w:szCs w:val="20"/>
        </w:rPr>
        <w:t xml:space="preserve">I </w:t>
      </w:r>
      <w:r w:rsidR="00DA1A99">
        <w:rPr>
          <w:szCs w:val="20"/>
        </w:rPr>
        <w:t xml:space="preserve">[1] </w:t>
      </w:r>
      <w:r w:rsidRPr="00815A08">
        <w:rPr>
          <w:szCs w:val="20"/>
        </w:rPr>
        <w:t xml:space="preserve">include </w:t>
      </w:r>
      <w:r>
        <w:rPr>
          <w:szCs w:val="20"/>
        </w:rPr>
        <w:t xml:space="preserve">specifying the </w:t>
      </w:r>
      <w:r w:rsidRPr="00815A08">
        <w:rPr>
          <w:szCs w:val="20"/>
        </w:rPr>
        <w:t>following</w:t>
      </w:r>
      <w:r>
        <w:rPr>
          <w:szCs w:val="20"/>
        </w:rPr>
        <w:t xml:space="preserve"> for </w:t>
      </w:r>
      <w:r w:rsidR="00C6299C">
        <w:t>DL signals and channels for NR-U:</w:t>
      </w:r>
    </w:p>
    <w:p w14:paraId="5F53D876" w14:textId="215DD53D" w:rsidR="00242725" w:rsidRDefault="00C6299C" w:rsidP="003A1719">
      <w:pPr>
        <w:pStyle w:val="ListParagraph"/>
        <w:numPr>
          <w:ilvl w:val="0"/>
          <w:numId w:val="10"/>
        </w:numPr>
      </w:pPr>
      <w:r>
        <w:rPr>
          <w:lang w:eastAsia="ja-JP"/>
        </w:rPr>
        <w:t>Subcarrier spacing for control and data channels supporting 15kHz, 30kHz, and 60kHz (air-interface perspective; optionality to be discussed separately).</w:t>
      </w:r>
    </w:p>
    <w:p w14:paraId="35E41ADA" w14:textId="150AB6D0" w:rsidR="00C6299C" w:rsidRDefault="00C6299C" w:rsidP="003A1719">
      <w:pPr>
        <w:pStyle w:val="ListParagraph"/>
        <w:numPr>
          <w:ilvl w:val="0"/>
          <w:numId w:val="10"/>
        </w:numPr>
      </w:pPr>
      <w:r>
        <w:rPr>
          <w:lang w:eastAsia="ja-JP"/>
        </w:rPr>
        <w:t>For DL data channel, support of multiple PDSCH starting positions.</w:t>
      </w:r>
    </w:p>
    <w:p w14:paraId="6C036F6A" w14:textId="77777777" w:rsidR="00C6299C" w:rsidRDefault="00C6299C" w:rsidP="003A1719">
      <w:pPr>
        <w:pStyle w:val="ListParagraph"/>
        <w:numPr>
          <w:ilvl w:val="0"/>
          <w:numId w:val="10"/>
        </w:numPr>
      </w:pPr>
      <w:r>
        <w:t>Mechanism to detect a gNB’s transmission burst in line with the TR 38.889, Section 7.2.1.2 related to UE power consumption.</w:t>
      </w:r>
    </w:p>
    <w:p w14:paraId="571403B5" w14:textId="53ABD3C8" w:rsidR="00C6299C" w:rsidRDefault="00C6299C" w:rsidP="003A1719">
      <w:pPr>
        <w:pStyle w:val="ListParagraph"/>
        <w:numPr>
          <w:ilvl w:val="0"/>
          <w:numId w:val="10"/>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4F29B40C" w14:textId="1A0E62D7" w:rsidR="00C6299C" w:rsidRPr="00242725" w:rsidRDefault="00C6299C" w:rsidP="003A1719">
      <w:pPr>
        <w:pStyle w:val="ListParagraph"/>
        <w:numPr>
          <w:ilvl w:val="0"/>
          <w:numId w:val="10"/>
        </w:numPr>
      </w:pPr>
      <w:r>
        <w:rPr>
          <w:lang w:eastAsia="ja-JP"/>
        </w:rPr>
        <w:t xml:space="preserve">Data </w:t>
      </w:r>
      <w:r>
        <w:t>multiplexing aspects (for both UL and DL) considering LBT and channel access priorities. (RAN1/RAN2)</w:t>
      </w:r>
    </w:p>
    <w:p w14:paraId="4951C1BE" w14:textId="32AACC1D" w:rsidR="00610712" w:rsidRDefault="00215737" w:rsidP="00610712">
      <w:r w:rsidRPr="009A35AA">
        <w:rPr>
          <w:szCs w:val="20"/>
        </w:rPr>
        <w:t>The agreements and conclusions from the SI phase are captured in [</w:t>
      </w:r>
      <w:r w:rsidR="00DA1A99">
        <w:rPr>
          <w:szCs w:val="20"/>
        </w:rPr>
        <w:t>2</w:t>
      </w:r>
      <w:r w:rsidRPr="009A35AA">
        <w:rPr>
          <w:szCs w:val="20"/>
        </w:rPr>
        <w:t xml:space="preserve">]. </w:t>
      </w:r>
      <w:r w:rsidR="00610712">
        <w:t xml:space="preserve">In RAN#84 the following guidance was provided on prioritization of work items for </w:t>
      </w:r>
      <w:r w:rsidR="001E3AA5">
        <w:t>DL channels and signals for</w:t>
      </w:r>
      <w:r w:rsidR="00610712">
        <w:t xml:space="preserve"> NR-U</w:t>
      </w:r>
      <w:r w:rsidR="001E3AA5">
        <w:t>:</w:t>
      </w:r>
    </w:p>
    <w:p w14:paraId="2717A54B" w14:textId="77777777" w:rsidR="001E3AA5" w:rsidRPr="003D3350" w:rsidRDefault="001E3AA5" w:rsidP="001E3AA5">
      <w:pPr>
        <w:rPr>
          <w:lang w:val="en-US"/>
        </w:rPr>
      </w:pPr>
      <w:r w:rsidRPr="003D3350">
        <w:rPr>
          <w:b/>
          <w:bCs/>
          <w:lang w:val="en-US"/>
        </w:rPr>
        <w:t>Essential</w:t>
      </w:r>
    </w:p>
    <w:p w14:paraId="512CFB32" w14:textId="77777777" w:rsidR="001E3AA5" w:rsidRPr="00544388" w:rsidRDefault="001E3AA5" w:rsidP="003A1719">
      <w:pPr>
        <w:pStyle w:val="ListParagraph"/>
        <w:numPr>
          <w:ilvl w:val="0"/>
          <w:numId w:val="10"/>
        </w:numPr>
        <w:rPr>
          <w:lang w:eastAsia="ja-JP"/>
        </w:rPr>
      </w:pPr>
      <w:r w:rsidRPr="00544388">
        <w:rPr>
          <w:lang w:eastAsia="ja-JP"/>
        </w:rPr>
        <w:t>Channel occupancy time and frequency domain structure indication for LBE</w:t>
      </w:r>
    </w:p>
    <w:p w14:paraId="45AD9BE8" w14:textId="6894C98B" w:rsidR="001E3AA5" w:rsidRPr="00544388" w:rsidRDefault="001E3AA5" w:rsidP="003A1719">
      <w:pPr>
        <w:pStyle w:val="ListParagraph"/>
        <w:numPr>
          <w:ilvl w:val="0"/>
          <w:numId w:val="10"/>
        </w:numPr>
        <w:rPr>
          <w:lang w:eastAsia="ja-JP"/>
        </w:rPr>
      </w:pPr>
      <w:r w:rsidRPr="00544388">
        <w:rPr>
          <w:lang w:eastAsia="ja-JP"/>
        </w:rPr>
        <w:t>UE COT detection</w:t>
      </w:r>
      <w:r w:rsidR="007C34F5" w:rsidRPr="00544388">
        <w:rPr>
          <w:lang w:eastAsia="ja-JP"/>
        </w:rPr>
        <w:t xml:space="preserve"> </w:t>
      </w:r>
      <w:r w:rsidRPr="00544388">
        <w:rPr>
          <w:lang w:eastAsia="ja-JP"/>
        </w:rPr>
        <w:t>for FBE</w:t>
      </w:r>
    </w:p>
    <w:p w14:paraId="3042FEF4" w14:textId="77777777" w:rsidR="001E3AA5" w:rsidRPr="00544388" w:rsidRDefault="001E3AA5" w:rsidP="003A1719">
      <w:pPr>
        <w:pStyle w:val="ListParagraph"/>
        <w:numPr>
          <w:ilvl w:val="0"/>
          <w:numId w:val="10"/>
        </w:numPr>
        <w:rPr>
          <w:lang w:eastAsia="ja-JP"/>
        </w:rPr>
      </w:pPr>
      <w:r w:rsidRPr="00544388">
        <w:rPr>
          <w:lang w:eastAsia="ja-JP"/>
        </w:rPr>
        <w:t>gNB control for the Cat 4 UL transmission (including CG) switching to cat 2 when fall in gNB COT</w:t>
      </w:r>
    </w:p>
    <w:p w14:paraId="153BB128" w14:textId="77777777" w:rsidR="001E3AA5" w:rsidRPr="003D3350" w:rsidRDefault="001E3AA5" w:rsidP="003A1719">
      <w:pPr>
        <w:pStyle w:val="ListParagraph"/>
        <w:numPr>
          <w:ilvl w:val="0"/>
          <w:numId w:val="10"/>
        </w:numPr>
        <w:rPr>
          <w:lang w:val="en-US"/>
        </w:rPr>
      </w:pPr>
      <w:r w:rsidRPr="00544388">
        <w:rPr>
          <w:lang w:eastAsia="ja-JP"/>
        </w:rPr>
        <w:t>Behavior when P/SP-CSI-RS fail to transmit</w:t>
      </w:r>
      <w:r w:rsidRPr="003D3350">
        <w:rPr>
          <w:lang w:val="en-US"/>
        </w:rPr>
        <w:t xml:space="preserve"> due to LBT</w:t>
      </w:r>
    </w:p>
    <w:p w14:paraId="2E080F31" w14:textId="77777777" w:rsidR="001E3AA5" w:rsidRPr="003D3350" w:rsidRDefault="001E3AA5" w:rsidP="001E3AA5">
      <w:pPr>
        <w:rPr>
          <w:lang w:val="en-US"/>
        </w:rPr>
      </w:pPr>
      <w:r w:rsidRPr="003D3350">
        <w:rPr>
          <w:b/>
          <w:bCs/>
          <w:lang w:val="en-US"/>
        </w:rPr>
        <w:t>Optimizations</w:t>
      </w:r>
    </w:p>
    <w:p w14:paraId="063BA578" w14:textId="77777777" w:rsidR="001E3AA5" w:rsidRPr="00544388" w:rsidRDefault="001E3AA5" w:rsidP="003A1719">
      <w:pPr>
        <w:pStyle w:val="ListParagraph"/>
        <w:numPr>
          <w:ilvl w:val="0"/>
          <w:numId w:val="10"/>
        </w:numPr>
        <w:rPr>
          <w:lang w:eastAsia="ja-JP"/>
        </w:rPr>
      </w:pPr>
      <w:r w:rsidRPr="00544388">
        <w:rPr>
          <w:lang w:eastAsia="ja-JP"/>
        </w:rPr>
        <w:t>CSI-RS enhancement outside of DRS</w:t>
      </w:r>
    </w:p>
    <w:p w14:paraId="394797D4" w14:textId="77777777" w:rsidR="001E3AA5" w:rsidRPr="00544388" w:rsidRDefault="001E3AA5" w:rsidP="003A1719">
      <w:pPr>
        <w:pStyle w:val="ListParagraph"/>
        <w:numPr>
          <w:ilvl w:val="0"/>
          <w:numId w:val="10"/>
        </w:numPr>
        <w:rPr>
          <w:lang w:eastAsia="ja-JP"/>
        </w:rPr>
      </w:pPr>
      <w:r w:rsidRPr="00544388">
        <w:rPr>
          <w:lang w:eastAsia="ja-JP"/>
        </w:rPr>
        <w:t>More opportunities for CSI-RS to compensate the possible LBT failure</w:t>
      </w:r>
    </w:p>
    <w:p w14:paraId="0A987271" w14:textId="77777777" w:rsidR="001E3AA5" w:rsidRPr="003D3350" w:rsidRDefault="001E3AA5" w:rsidP="003A1719">
      <w:pPr>
        <w:pStyle w:val="ListParagraph"/>
        <w:numPr>
          <w:ilvl w:val="0"/>
          <w:numId w:val="10"/>
        </w:numPr>
        <w:rPr>
          <w:lang w:val="en-US"/>
        </w:rPr>
      </w:pPr>
      <w:r w:rsidRPr="00544388">
        <w:rPr>
          <w:lang w:eastAsia="ja-JP"/>
        </w:rPr>
        <w:t>A-TRS</w:t>
      </w:r>
      <w:r w:rsidRPr="003D3350">
        <w:rPr>
          <w:lang w:val="en-US"/>
        </w:rPr>
        <w:t xml:space="preserve"> directly QCL with SSB</w:t>
      </w:r>
    </w:p>
    <w:p w14:paraId="539ABE8B" w14:textId="332E7F1F" w:rsidR="00215737" w:rsidRDefault="00215737" w:rsidP="00B2715F">
      <w:pPr>
        <w:rPr>
          <w:szCs w:val="20"/>
        </w:rPr>
      </w:pPr>
      <w:r w:rsidRPr="005F5662">
        <w:rPr>
          <w:szCs w:val="20"/>
        </w:rPr>
        <w:t xml:space="preserve">In this contribution, we present our views on </w:t>
      </w:r>
      <w:r>
        <w:rPr>
          <w:szCs w:val="20"/>
        </w:rPr>
        <w:t>some of the remaining aspects of DL signals and channels.</w:t>
      </w:r>
    </w:p>
    <w:p w14:paraId="3DBF4C79" w14:textId="070C8BB0" w:rsidR="00B2715F" w:rsidRPr="00B2715F" w:rsidRDefault="00215737" w:rsidP="004F0B22">
      <w:pPr>
        <w:pStyle w:val="Heading1"/>
      </w:pPr>
      <w:r>
        <w:t>Previous Agreements</w:t>
      </w:r>
    </w:p>
    <w:p w14:paraId="6773A86C" w14:textId="0F64BA46" w:rsidR="00F8393A" w:rsidRDefault="00F8393A" w:rsidP="00B2715F">
      <w:pPr>
        <w:widowControl/>
        <w:wordWrap/>
        <w:overflowPunct/>
        <w:autoSpaceDE/>
        <w:autoSpaceDN/>
        <w:adjustRightInd/>
        <w:spacing w:after="0"/>
        <w:jc w:val="left"/>
        <w:textAlignment w:val="auto"/>
        <w:rPr>
          <w:szCs w:val="20"/>
          <w:u w:val="single"/>
        </w:rPr>
      </w:pPr>
      <w:r>
        <w:rPr>
          <w:szCs w:val="20"/>
          <w:u w:val="single"/>
        </w:rPr>
        <w:t>RAN1#94bis – 7.2.2.2 Frame structure for NR-U operation</w:t>
      </w:r>
    </w:p>
    <w:p w14:paraId="2795D1FC" w14:textId="1CB560EB" w:rsidR="00F8393A" w:rsidRDefault="00F8393A" w:rsidP="00F8393A">
      <w:pPr>
        <w:rPr>
          <w:snapToGrid/>
          <w:kern w:val="0"/>
          <w:szCs w:val="24"/>
          <w:lang w:eastAsia="x-none"/>
        </w:rPr>
      </w:pPr>
      <w:r>
        <w:rPr>
          <w:highlight w:val="green"/>
          <w:lang w:eastAsia="x-none"/>
        </w:rPr>
        <w:t>Agreements:</w:t>
      </w:r>
    </w:p>
    <w:p w14:paraId="39A57CE6" w14:textId="77777777" w:rsidR="00F8393A" w:rsidRDefault="00F8393A" w:rsidP="003A1719">
      <w:pPr>
        <w:pStyle w:val="ListParagraph"/>
        <w:numPr>
          <w:ilvl w:val="0"/>
          <w:numId w:val="11"/>
        </w:num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723C6C92" w14:textId="72EE2241" w:rsidR="00F8393A" w:rsidRPr="00F8393A" w:rsidRDefault="00F8393A" w:rsidP="003A1719">
      <w:pPr>
        <w:pStyle w:val="ListParagraph"/>
        <w:numPr>
          <w:ilvl w:val="0"/>
          <w:numId w:val="11"/>
        </w:numPr>
        <w:rPr>
          <w:snapToGrid/>
          <w:szCs w:val="24"/>
          <w:lang w:eastAsia="x-none"/>
        </w:rPr>
      </w:pPr>
      <w:r>
        <w:rPr>
          <w:lang w:eastAsia="x-none"/>
        </w:rPr>
        <w:t>In addition to the functionalities provided by DCI format 2_0 in Rel-15 NR, indication of the COT structure in the time domain has been identified as being beneficial.</w:t>
      </w:r>
    </w:p>
    <w:p w14:paraId="3FC34028" w14:textId="5F9C1768" w:rsidR="00B2715F" w:rsidRDefault="00B2715F" w:rsidP="00B2715F">
      <w:pPr>
        <w:widowControl/>
        <w:wordWrap/>
        <w:overflowPunct/>
        <w:autoSpaceDE/>
        <w:autoSpaceDN/>
        <w:adjustRightInd/>
        <w:spacing w:after="0"/>
        <w:jc w:val="left"/>
        <w:textAlignment w:val="auto"/>
        <w:rPr>
          <w:lang w:eastAsia="x-none"/>
        </w:rPr>
      </w:pPr>
      <w:r>
        <w:rPr>
          <w:szCs w:val="20"/>
          <w:u w:val="single"/>
        </w:rPr>
        <w:t xml:space="preserve">RAN1#95 - 7.2.2.3.1 </w:t>
      </w:r>
      <w:r w:rsidRPr="0040032E">
        <w:rPr>
          <w:szCs w:val="20"/>
          <w:u w:val="single"/>
        </w:rPr>
        <w:t>DL Signals and Channels</w:t>
      </w:r>
    </w:p>
    <w:p w14:paraId="0F8F86FE" w14:textId="3D7395CA" w:rsidR="00B2715F" w:rsidRDefault="00B2715F" w:rsidP="00B2715F">
      <w:pPr>
        <w:rPr>
          <w:snapToGrid/>
          <w:kern w:val="0"/>
          <w:szCs w:val="24"/>
          <w:lang w:eastAsia="en-US"/>
        </w:rPr>
      </w:pPr>
      <w:r>
        <w:rPr>
          <w:highlight w:val="green"/>
        </w:rPr>
        <w:t>Agreement</w:t>
      </w:r>
      <w:r w:rsidR="00437312">
        <w:rPr>
          <w:highlight w:val="green"/>
        </w:rPr>
        <w:t>s</w:t>
      </w:r>
      <w:r>
        <w:rPr>
          <w:highlight w:val="green"/>
        </w:rPr>
        <w:t>:</w:t>
      </w:r>
    </w:p>
    <w:p w14:paraId="025C2B5D" w14:textId="77777777" w:rsidR="00437312" w:rsidRDefault="00B2715F" w:rsidP="003A1719">
      <w:pPr>
        <w:pStyle w:val="ListParagraph"/>
        <w:numPr>
          <w:ilvl w:val="0"/>
          <w:numId w:val="12"/>
        </w:numPr>
      </w:pPr>
      <w:r>
        <w:t xml:space="preserve">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w:t>
      </w:r>
      <w:r>
        <w:lastRenderedPageBreak/>
        <w:t xml:space="preserve">existing NR signal(s) with potential enhancement(s), a channel </w:t>
      </w:r>
      <w:r>
        <w:rPr>
          <w:lang w:eastAsia="zh-CN"/>
        </w:rPr>
        <w:t xml:space="preserve">such as PDCCH with potential enhancement(s), and the 802.11a/802.11ax preamble with potential enhancement(s); </w:t>
      </w:r>
      <w:r>
        <w:t>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3A35FA98" w14:textId="2973E29C" w:rsidR="001C4D1D" w:rsidRDefault="00B2715F" w:rsidP="003A1719">
      <w:pPr>
        <w:pStyle w:val="ListParagraph"/>
        <w:numPr>
          <w:ilvl w:val="0"/>
          <w:numId w:val="12"/>
        </w:numPr>
      </w:pPr>
      <w:r>
        <w:rPr>
          <w:lang w:eastAsia="x-none"/>
        </w:rPr>
        <w:t>Compared to NR Rel-15, it has been identified to be beneficial if the time domain instances in which the UE is expected to receive PDCCH can change dynamically, e.g. by implicit determination related to the gNB’s COT, or explicitly signalled by the gNB.</w:t>
      </w:r>
    </w:p>
    <w:p w14:paraId="0BD0C466" w14:textId="0D3A1A7C" w:rsidR="001C4D1D" w:rsidRDefault="00A10D83" w:rsidP="001C4D1D">
      <w:pPr>
        <w:widowControl/>
        <w:wordWrap/>
        <w:overflowPunct/>
        <w:autoSpaceDE/>
        <w:autoSpaceDN/>
        <w:adjustRightInd/>
        <w:spacing w:after="0"/>
        <w:jc w:val="left"/>
        <w:textAlignment w:val="auto"/>
        <w:rPr>
          <w:lang w:eastAsia="x-none"/>
        </w:rPr>
      </w:pPr>
      <w:r>
        <w:rPr>
          <w:szCs w:val="20"/>
          <w:u w:val="single"/>
        </w:rPr>
        <w:t>AH#1901</w:t>
      </w:r>
      <w:r w:rsidR="001C4D1D">
        <w:rPr>
          <w:szCs w:val="20"/>
          <w:u w:val="single"/>
        </w:rPr>
        <w:t xml:space="preserve"> - 7.2.2.1.2 </w:t>
      </w:r>
      <w:r w:rsidR="001C4D1D" w:rsidRPr="0040032E">
        <w:rPr>
          <w:szCs w:val="20"/>
          <w:u w:val="single"/>
        </w:rPr>
        <w:t>DL Signals and Channels</w:t>
      </w:r>
    </w:p>
    <w:p w14:paraId="5DC93A5C" w14:textId="75BD293C" w:rsidR="001C4D1D" w:rsidRDefault="001C4D1D" w:rsidP="001E6C42">
      <w:r w:rsidRPr="001C4D1D">
        <w:rPr>
          <w:highlight w:val="green"/>
        </w:rPr>
        <w:t>Agreements:</w:t>
      </w:r>
    </w:p>
    <w:p w14:paraId="6D6B7D62" w14:textId="77777777" w:rsidR="001C4D1D" w:rsidRPr="001243DE" w:rsidRDefault="001C4D1D" w:rsidP="003A1719">
      <w:pPr>
        <w:widowControl/>
        <w:numPr>
          <w:ilvl w:val="0"/>
          <w:numId w:val="17"/>
        </w:numPr>
        <w:wordWrap/>
        <w:overflowPunct/>
        <w:autoSpaceDE/>
        <w:autoSpaceDN/>
        <w:adjustRightInd/>
        <w:spacing w:after="0"/>
        <w:jc w:val="left"/>
        <w:textAlignment w:val="auto"/>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FB61090" w14:textId="77777777" w:rsidR="001C4D1D" w:rsidRPr="001243DE" w:rsidRDefault="001C4D1D" w:rsidP="003A1719">
      <w:pPr>
        <w:widowControl/>
        <w:numPr>
          <w:ilvl w:val="0"/>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6A636D0" w14:textId="77777777" w:rsidR="001C4D1D" w:rsidRPr="001243DE" w:rsidRDefault="001C4D1D" w:rsidP="003A1719">
      <w:pPr>
        <w:widowControl/>
        <w:numPr>
          <w:ilvl w:val="1"/>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01917C85" w14:textId="77777777" w:rsidR="001C4D1D" w:rsidRPr="001243DE" w:rsidRDefault="001C4D1D" w:rsidP="003A1719">
      <w:pPr>
        <w:widowControl/>
        <w:numPr>
          <w:ilvl w:val="0"/>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Note: Other signals present in the transmission burst may also be used for the purpose of detection of the transmission burst</w:t>
      </w:r>
    </w:p>
    <w:p w14:paraId="45629B36" w14:textId="77777777" w:rsidR="001C4D1D" w:rsidRPr="001243DE" w:rsidRDefault="001C4D1D" w:rsidP="003A1719">
      <w:pPr>
        <w:widowControl/>
        <w:numPr>
          <w:ilvl w:val="0"/>
          <w:numId w:val="16"/>
        </w:numPr>
        <w:wordWrap/>
        <w:overflowPunct/>
        <w:autoSpaceDE/>
        <w:autoSpaceDN/>
        <w:adjustRightInd/>
        <w:spacing w:after="0"/>
        <w:jc w:val="left"/>
        <w:textAlignment w:val="auto"/>
        <w:rPr>
          <w:rFonts w:cs="Times"/>
          <w:szCs w:val="20"/>
          <w:lang w:eastAsia="x-none"/>
        </w:rPr>
      </w:pPr>
      <w:r w:rsidRPr="001243DE">
        <w:rPr>
          <w:rFonts w:cs="Times"/>
          <w:szCs w:val="20"/>
          <w:lang w:eastAsia="x-none"/>
        </w:rPr>
        <w:t>FFS: Potential enhancements to DMRS design to address issues with detection probability</w:t>
      </w:r>
    </w:p>
    <w:p w14:paraId="06A4700E" w14:textId="53AFE28C" w:rsidR="001C4D1D" w:rsidRPr="00826A92" w:rsidRDefault="001C4D1D" w:rsidP="003A1719">
      <w:pPr>
        <w:pStyle w:val="ListParagraph"/>
        <w:numPr>
          <w:ilvl w:val="0"/>
          <w:numId w:val="12"/>
        </w:numPr>
      </w:pPr>
      <w:r w:rsidRPr="001243DE">
        <w:rPr>
          <w:rFonts w:cs="Times"/>
          <w:szCs w:val="20"/>
          <w:lang w:eastAsia="x-none"/>
        </w:rPr>
        <w:t>The payload of a PDCCH and/or GC-PDCCH transmission can contain information regarding COT structure that may be used by the UE for power saving</w:t>
      </w:r>
    </w:p>
    <w:p w14:paraId="4FAC536B" w14:textId="57B40C86" w:rsidR="00B9593B" w:rsidRPr="00826A92" w:rsidRDefault="00B9593B" w:rsidP="00163600">
      <w:pPr>
        <w:rPr>
          <w:u w:val="single"/>
          <w:lang w:eastAsia="x-none"/>
        </w:rPr>
      </w:pPr>
      <w:r w:rsidRPr="00826A92">
        <w:rPr>
          <w:u w:val="single"/>
          <w:lang w:eastAsia="x-none"/>
        </w:rPr>
        <w:t>RAN</w:t>
      </w:r>
      <w:r>
        <w:rPr>
          <w:u w:val="single"/>
          <w:lang w:eastAsia="x-none"/>
        </w:rPr>
        <w:t>#</w:t>
      </w:r>
      <w:r w:rsidRPr="00826A92">
        <w:rPr>
          <w:u w:val="single"/>
          <w:lang w:eastAsia="x-none"/>
        </w:rPr>
        <w:t>96bis</w:t>
      </w:r>
      <w:r w:rsidR="00F71CBF">
        <w:rPr>
          <w:u w:val="single"/>
          <w:lang w:eastAsia="x-none"/>
        </w:rPr>
        <w:t xml:space="preserve"> -</w:t>
      </w:r>
      <w:r>
        <w:rPr>
          <w:u w:val="single"/>
          <w:lang w:eastAsia="x-none"/>
        </w:rPr>
        <w:t xml:space="preserve"> </w:t>
      </w:r>
      <w:r>
        <w:rPr>
          <w:szCs w:val="20"/>
          <w:u w:val="single"/>
        </w:rPr>
        <w:t xml:space="preserve">7.2.2.1.2 </w:t>
      </w:r>
      <w:r w:rsidRPr="0040032E">
        <w:rPr>
          <w:szCs w:val="20"/>
          <w:u w:val="single"/>
        </w:rPr>
        <w:t>DL Signals and Channels</w:t>
      </w:r>
    </w:p>
    <w:p w14:paraId="39AC70AB" w14:textId="29A66DC1" w:rsidR="00B9593B" w:rsidRDefault="00B9593B" w:rsidP="00163600">
      <w:pPr>
        <w:rPr>
          <w:lang w:eastAsia="x-none"/>
        </w:rPr>
      </w:pPr>
      <w:r w:rsidRPr="00826A92">
        <w:rPr>
          <w:highlight w:val="green"/>
          <w:lang w:eastAsia="x-none"/>
        </w:rPr>
        <w:t>Agreement:</w:t>
      </w:r>
    </w:p>
    <w:p w14:paraId="276B2DDC" w14:textId="1182DAA5" w:rsidR="00B9593B" w:rsidRDefault="00B9593B" w:rsidP="003A1719">
      <w:pPr>
        <w:pStyle w:val="ListParagraph"/>
        <w:numPr>
          <w:ilvl w:val="0"/>
          <w:numId w:val="12"/>
        </w:num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640A9467" w14:textId="2818B31F" w:rsidR="00163600" w:rsidRDefault="00163600" w:rsidP="00163600">
      <w:pPr>
        <w:rPr>
          <w:lang w:eastAsia="x-none"/>
        </w:rPr>
      </w:pPr>
      <w:r w:rsidRPr="00826A92">
        <w:rPr>
          <w:u w:val="single"/>
          <w:lang w:eastAsia="x-none"/>
        </w:rPr>
        <w:t>RAN</w:t>
      </w:r>
      <w:r>
        <w:rPr>
          <w:u w:val="single"/>
          <w:lang w:eastAsia="x-none"/>
        </w:rPr>
        <w:t xml:space="preserve">#97 - </w:t>
      </w:r>
      <w:r>
        <w:rPr>
          <w:szCs w:val="20"/>
          <w:u w:val="single"/>
        </w:rPr>
        <w:t xml:space="preserve">7.2.2.1.2 </w:t>
      </w:r>
      <w:r w:rsidRPr="0040032E">
        <w:rPr>
          <w:szCs w:val="20"/>
          <w:u w:val="single"/>
        </w:rPr>
        <w:t>DL Signals and Channels</w:t>
      </w:r>
    </w:p>
    <w:p w14:paraId="71A363DA" w14:textId="77777777" w:rsidR="00163600" w:rsidRDefault="00163600" w:rsidP="00163600">
      <w:r w:rsidRPr="00F331FA">
        <w:rPr>
          <w:highlight w:val="green"/>
        </w:rPr>
        <w:t>Agreement:</w:t>
      </w:r>
    </w:p>
    <w:p w14:paraId="243A9AAF" w14:textId="77777777" w:rsidR="00163600" w:rsidRDefault="00163600" w:rsidP="003A1719">
      <w:pPr>
        <w:widowControl/>
        <w:numPr>
          <w:ilvl w:val="0"/>
          <w:numId w:val="25"/>
        </w:numPr>
        <w:wordWrap/>
        <w:overflowPunct/>
        <w:autoSpaceDE/>
        <w:autoSpaceDN/>
        <w:adjustRightInd/>
        <w:spacing w:after="0"/>
        <w:jc w:val="left"/>
        <w:textAlignment w:val="auto"/>
      </w:pPr>
      <w:r>
        <w:t xml:space="preserve">Additional durations from 2 to 13 (other than 2, 4 and 7 which are already supported in Rel-15) for PDSCH mapping type B are supported. </w:t>
      </w:r>
    </w:p>
    <w:p w14:paraId="774CE20B" w14:textId="77777777" w:rsidR="00163600" w:rsidRDefault="00163600" w:rsidP="003A1719">
      <w:pPr>
        <w:widowControl/>
        <w:numPr>
          <w:ilvl w:val="1"/>
          <w:numId w:val="25"/>
        </w:numPr>
        <w:wordWrap/>
        <w:overflowPunct/>
        <w:autoSpaceDE/>
        <w:autoSpaceDN/>
        <w:adjustRightInd/>
        <w:spacing w:after="0"/>
        <w:jc w:val="left"/>
        <w:textAlignment w:val="auto"/>
      </w:pPr>
      <w:r>
        <w:t>FFS: A duration of 14</w:t>
      </w:r>
    </w:p>
    <w:p w14:paraId="5B88C238" w14:textId="77777777" w:rsidR="00163600" w:rsidRDefault="00163600" w:rsidP="003A1719">
      <w:pPr>
        <w:widowControl/>
        <w:numPr>
          <w:ilvl w:val="1"/>
          <w:numId w:val="25"/>
        </w:numPr>
        <w:wordWrap/>
        <w:overflowPunct/>
        <w:autoSpaceDE/>
        <w:autoSpaceDN/>
        <w:adjustRightInd/>
        <w:spacing w:after="0"/>
        <w:jc w:val="left"/>
        <w:textAlignment w:val="auto"/>
      </w:pPr>
      <w:r>
        <w:t>FFS: DMRS aspects for the additional durations (Reuse Rel-15 patterns or define new patterns for these additional durations)</w:t>
      </w:r>
    </w:p>
    <w:p w14:paraId="288FD2DC" w14:textId="77777777" w:rsidR="00163600" w:rsidRDefault="00163600" w:rsidP="003A1719">
      <w:pPr>
        <w:widowControl/>
        <w:numPr>
          <w:ilvl w:val="0"/>
          <w:numId w:val="25"/>
        </w:numPr>
        <w:wordWrap/>
        <w:overflowPunct/>
        <w:autoSpaceDE/>
        <w:autoSpaceDN/>
        <w:adjustRightInd/>
        <w:spacing w:after="0"/>
        <w:jc w:val="left"/>
        <w:textAlignment w:val="auto"/>
      </w:pPr>
      <w:r>
        <w:t>Capability signalling will be defined for UEs to indicate which specific subset of durations are supported by the UE.</w:t>
      </w:r>
    </w:p>
    <w:p w14:paraId="309906B5" w14:textId="77777777" w:rsidR="00163600" w:rsidRDefault="00163600" w:rsidP="003A1719">
      <w:pPr>
        <w:widowControl/>
        <w:numPr>
          <w:ilvl w:val="0"/>
          <w:numId w:val="25"/>
        </w:numPr>
        <w:wordWrap/>
        <w:overflowPunct/>
        <w:autoSpaceDE/>
        <w:autoSpaceDN/>
        <w:adjustRightInd/>
        <w:spacing w:after="0"/>
        <w:jc w:val="left"/>
        <w:textAlignment w:val="auto"/>
      </w:pPr>
      <w:r>
        <w:t>FFS: Some duration(s) are mandatory for the UE to support for initial access</w:t>
      </w:r>
    </w:p>
    <w:p w14:paraId="79A31DD9" w14:textId="77777777" w:rsidR="00163600" w:rsidRDefault="00163600" w:rsidP="003A1719">
      <w:pPr>
        <w:widowControl/>
        <w:numPr>
          <w:ilvl w:val="0"/>
          <w:numId w:val="25"/>
        </w:numPr>
        <w:wordWrap/>
        <w:overflowPunct/>
        <w:autoSpaceDE/>
        <w:autoSpaceDN/>
        <w:adjustRightInd/>
        <w:spacing w:after="0"/>
        <w:jc w:val="left"/>
        <w:textAlignment w:val="auto"/>
      </w:pPr>
      <w:r>
        <w:t xml:space="preserve">FFS: PDSCH processing times for the new durations (reuse the values for durations of 2/4/7 or define new ones) </w:t>
      </w:r>
    </w:p>
    <w:p w14:paraId="01BD14B5" w14:textId="77777777" w:rsidR="00163600" w:rsidRDefault="00163600" w:rsidP="003A1719">
      <w:pPr>
        <w:widowControl/>
        <w:numPr>
          <w:ilvl w:val="0"/>
          <w:numId w:val="25"/>
        </w:numPr>
        <w:wordWrap/>
        <w:overflowPunct/>
        <w:autoSpaceDE/>
        <w:autoSpaceDN/>
        <w:adjustRightInd/>
        <w:spacing w:after="0"/>
        <w:jc w:val="left"/>
        <w:textAlignment w:val="auto"/>
      </w:pPr>
      <w:r>
        <w:t>Note: PDCCH monitoring occasions will be discussed separately as part of the NR-U WI</w:t>
      </w:r>
    </w:p>
    <w:p w14:paraId="4DD0156E" w14:textId="6DEFC776" w:rsidR="00163600" w:rsidRDefault="00163600" w:rsidP="003A1719">
      <w:pPr>
        <w:widowControl/>
        <w:numPr>
          <w:ilvl w:val="0"/>
          <w:numId w:val="25"/>
        </w:numPr>
        <w:wordWrap/>
        <w:overflowPunct/>
        <w:autoSpaceDE/>
        <w:autoSpaceDN/>
        <w:adjustRightInd/>
        <w:spacing w:after="0"/>
        <w:jc w:val="left"/>
        <w:textAlignment w:val="auto"/>
      </w:pPr>
      <w:r>
        <w:t>Note: This agreement does not by itself imply an increased requirement in PDSCH processing and decoding capabilities compared to Rel-15</w:t>
      </w:r>
    </w:p>
    <w:p w14:paraId="22C3F713" w14:textId="59D0FA1D" w:rsidR="00AF71EC" w:rsidRDefault="00AF71EC" w:rsidP="00AF71EC">
      <w:pPr>
        <w:widowControl/>
        <w:wordWrap/>
        <w:overflowPunct/>
        <w:autoSpaceDE/>
        <w:autoSpaceDN/>
        <w:adjustRightInd/>
        <w:spacing w:after="0"/>
        <w:jc w:val="left"/>
        <w:textAlignment w:val="auto"/>
        <w:rPr>
          <w:szCs w:val="20"/>
          <w:u w:val="single"/>
        </w:rPr>
      </w:pPr>
      <w:r w:rsidRPr="00826A92">
        <w:rPr>
          <w:u w:val="single"/>
          <w:lang w:eastAsia="x-none"/>
        </w:rPr>
        <w:t>RAN</w:t>
      </w:r>
      <w:r>
        <w:rPr>
          <w:u w:val="single"/>
          <w:lang w:eastAsia="x-none"/>
        </w:rPr>
        <w:t xml:space="preserve">#98 - </w:t>
      </w:r>
      <w:r>
        <w:rPr>
          <w:szCs w:val="20"/>
          <w:u w:val="single"/>
        </w:rPr>
        <w:t xml:space="preserve">7.2.2.1.2 </w:t>
      </w:r>
      <w:r w:rsidRPr="0040032E">
        <w:rPr>
          <w:szCs w:val="20"/>
          <w:u w:val="single"/>
        </w:rPr>
        <w:t>DL Signals and Channels</w:t>
      </w:r>
    </w:p>
    <w:p w14:paraId="3091B97A" w14:textId="77777777" w:rsidR="00AF71EC" w:rsidRDefault="00AF71EC" w:rsidP="00AF71EC">
      <w:pPr>
        <w:rPr>
          <w:snapToGrid/>
          <w:kern w:val="0"/>
          <w:szCs w:val="16"/>
          <w:lang w:val="en-US" w:eastAsia="x-none"/>
        </w:rPr>
      </w:pPr>
      <w:r>
        <w:rPr>
          <w:highlight w:val="green"/>
          <w:lang w:eastAsia="x-none"/>
        </w:rPr>
        <w:t>Agreement:</w:t>
      </w:r>
    </w:p>
    <w:p w14:paraId="6185585B" w14:textId="77777777" w:rsidR="00AF71EC" w:rsidRDefault="00AF71EC" w:rsidP="00AF71EC">
      <w:pPr>
        <w:widowControl/>
        <w:numPr>
          <w:ilvl w:val="0"/>
          <w:numId w:val="32"/>
        </w:numPr>
        <w:wordWrap/>
        <w:overflowPunct/>
        <w:autoSpaceDE/>
        <w:autoSpaceDN/>
        <w:adjustRightInd/>
        <w:spacing w:after="0"/>
        <w:jc w:val="left"/>
        <w:textAlignment w:val="auto"/>
        <w:rPr>
          <w:lang w:eastAsia="x-none"/>
        </w:rPr>
      </w:pPr>
      <w:r>
        <w:rPr>
          <w:lang w:eastAsia="x-none"/>
        </w:rPr>
        <w:t>The following is agreed for DM-RS positions for PDSCH mapping Type B of length 9 and 10:</w:t>
      </w:r>
    </w:p>
    <w:p w14:paraId="539B8F7F" w14:textId="77777777" w:rsidR="00AF71EC" w:rsidRDefault="00AF71EC" w:rsidP="00AF71EC">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45"/>
        <w:gridCol w:w="850"/>
        <w:gridCol w:w="993"/>
        <w:gridCol w:w="1134"/>
      </w:tblGrid>
      <w:tr w:rsidR="00AF71EC" w14:paraId="1FEF6C14" w14:textId="77777777" w:rsidTr="00AF71EC">
        <w:trPr>
          <w:jc w:val="center"/>
        </w:trPr>
        <w:tc>
          <w:tcPr>
            <w:tcW w:w="956" w:type="dxa"/>
            <w:vMerge w:val="restart"/>
            <w:tcBorders>
              <w:top w:val="single" w:sz="4" w:space="0" w:color="auto"/>
              <w:left w:val="single" w:sz="4" w:space="0" w:color="auto"/>
              <w:bottom w:val="single" w:sz="4" w:space="0" w:color="auto"/>
              <w:right w:val="single" w:sz="4" w:space="0" w:color="auto"/>
            </w:tcBorders>
            <w:hideMark/>
          </w:tcPr>
          <w:p w14:paraId="11DCDF52" w14:textId="77777777" w:rsidR="00AF71EC" w:rsidRDefault="00CA6053">
            <w:pPr>
              <w:keepNext/>
              <w:keepLines/>
              <w:jc w:val="center"/>
              <w:rPr>
                <w:b/>
                <w:sz w:val="18"/>
                <w:szCs w:val="20"/>
                <w:lang w:eastAsia="zh-CN"/>
              </w:rPr>
            </w:pPr>
            <m:oMath>
              <m:sSub>
                <m:sSubPr>
                  <m:ctrlPr>
                    <w:rPr>
                      <w:rFonts w:ascii="Cambria Math" w:eastAsia="Times New Roman" w:hAnsi="Cambria Math" w:cs="Arial"/>
                      <w:i/>
                      <w:sz w:val="16"/>
                      <w:lang w:eastAsia="zh-CN"/>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AF71EC">
              <w:rPr>
                <w:szCs w:val="20"/>
              </w:rPr>
              <w:t xml:space="preserve"> </w:t>
            </w:r>
            <w:r w:rsidR="00AF71EC">
              <w:rPr>
                <w:b/>
                <w:sz w:val="18"/>
                <w:szCs w:val="20"/>
              </w:rPr>
              <w:t xml:space="preserve"> in symbols</w:t>
            </w:r>
          </w:p>
        </w:tc>
        <w:tc>
          <w:tcPr>
            <w:tcW w:w="3622" w:type="dxa"/>
            <w:gridSpan w:val="4"/>
            <w:tcBorders>
              <w:top w:val="single" w:sz="4" w:space="0" w:color="auto"/>
              <w:left w:val="single" w:sz="4" w:space="0" w:color="auto"/>
              <w:bottom w:val="single" w:sz="4" w:space="0" w:color="auto"/>
              <w:right w:val="single" w:sz="4" w:space="0" w:color="auto"/>
            </w:tcBorders>
            <w:hideMark/>
          </w:tcPr>
          <w:p w14:paraId="616FFAA5" w14:textId="77777777" w:rsidR="00AF71EC" w:rsidRDefault="00AF71EC">
            <w:pPr>
              <w:keepNext/>
              <w:keepLines/>
              <w:jc w:val="center"/>
              <w:rPr>
                <w:rFonts w:eastAsia="Times New Roman"/>
                <w:b/>
                <w:position w:val="-10"/>
                <w:sz w:val="18"/>
                <w:szCs w:val="20"/>
              </w:rPr>
            </w:pPr>
            <w:r>
              <w:rPr>
                <w:b/>
                <w:sz w:val="18"/>
                <w:szCs w:val="20"/>
              </w:rPr>
              <w:t xml:space="preserve">DM-RS positions </w:t>
            </w:r>
            <w:r>
              <w:rPr>
                <w:rFonts w:ascii="Arial" w:eastAsiaTheme="minorEastAsia" w:hAnsi="Arial" w:cs="Arial"/>
                <w:b/>
                <w:position w:val="-6"/>
                <w:sz w:val="18"/>
                <w:szCs w:val="20"/>
                <w:lang w:eastAsia="zh-CN"/>
              </w:rPr>
              <w:object w:dxaOrig="150" w:dyaOrig="285" w14:anchorId="7378A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05pt" o:ole="">
                  <v:imagedata r:id="rId13" o:title=""/>
                </v:shape>
                <o:OLEObject Type="Embed" ProgID="Equation.3" ShapeID="_x0000_i1025" DrawAspect="Content" ObjectID="_1634714090" r:id="rId14"/>
              </w:object>
            </w:r>
          </w:p>
        </w:tc>
      </w:tr>
      <w:tr w:rsidR="00AF71EC" w14:paraId="5640C98A" w14:textId="77777777" w:rsidTr="00AF71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1F077" w14:textId="77777777" w:rsidR="00AF71EC" w:rsidRDefault="00AF71EC">
            <w:pPr>
              <w:rPr>
                <w:rFonts w:ascii="Arial" w:hAnsi="Arial" w:cs="Arial"/>
                <w:b/>
                <w:sz w:val="18"/>
                <w:szCs w:val="20"/>
                <w:lang w:eastAsia="zh-CN"/>
              </w:rPr>
            </w:pPr>
          </w:p>
        </w:tc>
        <w:tc>
          <w:tcPr>
            <w:tcW w:w="3622" w:type="dxa"/>
            <w:gridSpan w:val="4"/>
            <w:tcBorders>
              <w:top w:val="single" w:sz="4" w:space="0" w:color="auto"/>
              <w:left w:val="single" w:sz="4" w:space="0" w:color="auto"/>
              <w:bottom w:val="nil"/>
              <w:right w:val="single" w:sz="4" w:space="0" w:color="auto"/>
            </w:tcBorders>
            <w:hideMark/>
          </w:tcPr>
          <w:p w14:paraId="2E42DDB9" w14:textId="77777777" w:rsidR="00AF71EC" w:rsidRDefault="00AF71EC">
            <w:pPr>
              <w:keepNext/>
              <w:keepLines/>
              <w:jc w:val="center"/>
              <w:rPr>
                <w:rFonts w:eastAsia="Times New Roman"/>
                <w:b/>
                <w:position w:val="-10"/>
                <w:sz w:val="18"/>
                <w:szCs w:val="20"/>
              </w:rPr>
            </w:pPr>
            <w:r>
              <w:rPr>
                <w:b/>
                <w:sz w:val="18"/>
                <w:szCs w:val="20"/>
              </w:rPr>
              <w:t>PDSCH mapping type B</w:t>
            </w:r>
          </w:p>
        </w:tc>
      </w:tr>
      <w:tr w:rsidR="00AF71EC" w14:paraId="709D85C0" w14:textId="77777777" w:rsidTr="00AF71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089FA" w14:textId="77777777" w:rsidR="00AF71EC" w:rsidRDefault="00AF71EC">
            <w:pPr>
              <w:rPr>
                <w:rFonts w:ascii="Arial" w:hAnsi="Arial" w:cs="Arial"/>
                <w:b/>
                <w:sz w:val="18"/>
                <w:szCs w:val="20"/>
                <w:lang w:eastAsia="zh-CN"/>
              </w:rPr>
            </w:pPr>
          </w:p>
        </w:tc>
        <w:tc>
          <w:tcPr>
            <w:tcW w:w="3622" w:type="dxa"/>
            <w:gridSpan w:val="4"/>
            <w:tcBorders>
              <w:top w:val="nil"/>
              <w:left w:val="single" w:sz="4" w:space="0" w:color="auto"/>
              <w:bottom w:val="single" w:sz="4" w:space="0" w:color="auto"/>
              <w:right w:val="single" w:sz="4" w:space="0" w:color="auto"/>
            </w:tcBorders>
            <w:hideMark/>
          </w:tcPr>
          <w:p w14:paraId="743A034D" w14:textId="77777777" w:rsidR="00AF71EC" w:rsidRDefault="00AF71EC">
            <w:pPr>
              <w:keepNext/>
              <w:keepLines/>
              <w:jc w:val="center"/>
              <w:rPr>
                <w:rFonts w:eastAsia="Times New Roman"/>
                <w:b/>
                <w:position w:val="-10"/>
                <w:sz w:val="18"/>
                <w:szCs w:val="20"/>
              </w:rPr>
            </w:pPr>
            <w:r>
              <w:rPr>
                <w:b/>
                <w:i/>
                <w:sz w:val="18"/>
                <w:szCs w:val="20"/>
              </w:rPr>
              <w:t>dmrs-AdditionalPosition</w:t>
            </w:r>
          </w:p>
        </w:tc>
      </w:tr>
      <w:tr w:rsidR="00AF71EC" w14:paraId="2DE9B763" w14:textId="77777777" w:rsidTr="00AF71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0FC6D" w14:textId="77777777" w:rsidR="00AF71EC" w:rsidRDefault="00AF71EC">
            <w:pPr>
              <w:rPr>
                <w:rFonts w:ascii="Arial" w:hAnsi="Arial" w:cs="Arial"/>
                <w:b/>
                <w:sz w:val="18"/>
                <w:szCs w:val="20"/>
                <w:lang w:eastAsia="zh-CN"/>
              </w:rPr>
            </w:pPr>
          </w:p>
        </w:tc>
        <w:tc>
          <w:tcPr>
            <w:tcW w:w="645" w:type="dxa"/>
            <w:tcBorders>
              <w:top w:val="single" w:sz="4" w:space="0" w:color="auto"/>
              <w:left w:val="single" w:sz="4" w:space="0" w:color="auto"/>
              <w:bottom w:val="single" w:sz="4" w:space="0" w:color="auto"/>
              <w:right w:val="single" w:sz="4" w:space="0" w:color="auto"/>
            </w:tcBorders>
            <w:hideMark/>
          </w:tcPr>
          <w:p w14:paraId="1A80CE2C" w14:textId="77777777" w:rsidR="00AF71EC" w:rsidRDefault="00AF71EC">
            <w:pPr>
              <w:keepNext/>
              <w:keepLines/>
              <w:jc w:val="center"/>
              <w:rPr>
                <w:rFonts w:eastAsiaTheme="minorEastAsia"/>
                <w:b/>
                <w:i/>
                <w:sz w:val="18"/>
                <w:szCs w:val="20"/>
              </w:rPr>
            </w:pPr>
            <w:r>
              <w:rPr>
                <w:b/>
                <w:i/>
                <w:sz w:val="18"/>
                <w:szCs w:val="20"/>
              </w:rPr>
              <w:t>0</w:t>
            </w:r>
          </w:p>
        </w:tc>
        <w:tc>
          <w:tcPr>
            <w:tcW w:w="850" w:type="dxa"/>
            <w:tcBorders>
              <w:top w:val="single" w:sz="4" w:space="0" w:color="auto"/>
              <w:left w:val="single" w:sz="4" w:space="0" w:color="auto"/>
              <w:bottom w:val="single" w:sz="4" w:space="0" w:color="auto"/>
              <w:right w:val="single" w:sz="4" w:space="0" w:color="auto"/>
            </w:tcBorders>
            <w:hideMark/>
          </w:tcPr>
          <w:p w14:paraId="5A722907" w14:textId="77777777" w:rsidR="00AF71EC" w:rsidRDefault="00AF71EC">
            <w:pPr>
              <w:keepNext/>
              <w:keepLines/>
              <w:jc w:val="center"/>
              <w:rPr>
                <w:b/>
                <w:i/>
                <w:sz w:val="18"/>
                <w:szCs w:val="20"/>
              </w:rPr>
            </w:pPr>
            <w:r>
              <w:rPr>
                <w:b/>
                <w:i/>
                <w:sz w:val="18"/>
                <w:szCs w:val="20"/>
              </w:rPr>
              <w:t>1</w:t>
            </w:r>
          </w:p>
        </w:tc>
        <w:tc>
          <w:tcPr>
            <w:tcW w:w="993" w:type="dxa"/>
            <w:tcBorders>
              <w:top w:val="single" w:sz="4" w:space="0" w:color="auto"/>
              <w:left w:val="single" w:sz="4" w:space="0" w:color="auto"/>
              <w:bottom w:val="single" w:sz="4" w:space="0" w:color="auto"/>
              <w:right w:val="single" w:sz="4" w:space="0" w:color="auto"/>
            </w:tcBorders>
            <w:hideMark/>
          </w:tcPr>
          <w:p w14:paraId="689CD07A" w14:textId="77777777" w:rsidR="00AF71EC" w:rsidRDefault="00AF71EC">
            <w:pPr>
              <w:keepNext/>
              <w:keepLines/>
              <w:jc w:val="center"/>
              <w:rPr>
                <w:b/>
                <w:i/>
                <w:sz w:val="18"/>
                <w:szCs w:val="20"/>
              </w:rPr>
            </w:pPr>
            <w:r>
              <w:rPr>
                <w:b/>
                <w:i/>
                <w:sz w:val="18"/>
                <w:szCs w:val="20"/>
              </w:rPr>
              <w:t>2</w:t>
            </w:r>
          </w:p>
        </w:tc>
        <w:tc>
          <w:tcPr>
            <w:tcW w:w="1134" w:type="dxa"/>
            <w:tcBorders>
              <w:top w:val="single" w:sz="4" w:space="0" w:color="auto"/>
              <w:left w:val="single" w:sz="4" w:space="0" w:color="auto"/>
              <w:bottom w:val="single" w:sz="4" w:space="0" w:color="auto"/>
              <w:right w:val="single" w:sz="4" w:space="0" w:color="auto"/>
            </w:tcBorders>
            <w:hideMark/>
          </w:tcPr>
          <w:p w14:paraId="62F6B77A" w14:textId="77777777" w:rsidR="00AF71EC" w:rsidRDefault="00AF71EC">
            <w:pPr>
              <w:keepNext/>
              <w:keepLines/>
              <w:jc w:val="center"/>
              <w:rPr>
                <w:b/>
                <w:i/>
                <w:sz w:val="18"/>
                <w:szCs w:val="20"/>
              </w:rPr>
            </w:pPr>
            <w:r>
              <w:rPr>
                <w:b/>
                <w:i/>
                <w:sz w:val="18"/>
                <w:szCs w:val="20"/>
              </w:rPr>
              <w:t>3</w:t>
            </w:r>
          </w:p>
        </w:tc>
      </w:tr>
      <w:tr w:rsidR="00AF71EC" w14:paraId="134CB784" w14:textId="77777777" w:rsidTr="00AF71EC">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hideMark/>
          </w:tcPr>
          <w:p w14:paraId="7A2D124D" w14:textId="77777777" w:rsidR="00AF71EC" w:rsidRDefault="00AF71EC">
            <w:pPr>
              <w:keepNext/>
              <w:keepLines/>
              <w:jc w:val="center"/>
              <w:rPr>
                <w:sz w:val="18"/>
                <w:szCs w:val="20"/>
              </w:rPr>
            </w:pPr>
            <w:r>
              <w:rPr>
                <w:sz w:val="18"/>
                <w:szCs w:val="20"/>
              </w:rPr>
              <w:lastRenderedPageBreak/>
              <w:t>9</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2E23FCCC" w14:textId="4C341583" w:rsidR="00AF71EC" w:rsidRDefault="00AF71EC">
            <w:pPr>
              <w:keepNext/>
              <w:keepLines/>
              <w:jc w:val="center"/>
              <w:rPr>
                <w:sz w:val="18"/>
                <w:szCs w:val="20"/>
              </w:rPr>
            </w:pPr>
            <w:r>
              <w:rPr>
                <w:rFonts w:eastAsia="Times New Roman"/>
                <w:noProof/>
                <w:position w:val="-10"/>
                <w:sz w:val="18"/>
                <w:szCs w:val="20"/>
                <w:lang w:eastAsia="en-GB"/>
              </w:rPr>
              <w:drawing>
                <wp:inline distT="0" distB="0" distL="0" distR="0" wp14:anchorId="77BDB607" wp14:editId="0E0E0DCC">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5A5FC72" w14:textId="35C4D9F5" w:rsidR="00AF71EC" w:rsidRDefault="00AF71EC">
            <w:pPr>
              <w:keepNext/>
              <w:keepLines/>
              <w:jc w:val="center"/>
              <w:rPr>
                <w:rFonts w:eastAsia="Times New Roman"/>
                <w:sz w:val="18"/>
                <w:szCs w:val="20"/>
              </w:rPr>
            </w:pPr>
            <w:r>
              <w:rPr>
                <w:rFonts w:eastAsia="Times New Roman"/>
                <w:noProof/>
                <w:position w:val="-10"/>
                <w:sz w:val="18"/>
                <w:szCs w:val="20"/>
                <w:lang w:eastAsia="en-GB"/>
              </w:rPr>
              <w:drawing>
                <wp:inline distT="0" distB="0" distL="0" distR="0" wp14:anchorId="43FD1CA9" wp14:editId="64CD5F10">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 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BD26F31" w14:textId="306BC575" w:rsidR="00AF71EC" w:rsidRDefault="00AF71EC">
            <w:pPr>
              <w:keepNext/>
              <w:keepLines/>
              <w:jc w:val="center"/>
              <w:rPr>
                <w:rFonts w:eastAsia="Times New Roman"/>
                <w:sz w:val="18"/>
                <w:szCs w:val="20"/>
              </w:rPr>
            </w:pPr>
            <w:r>
              <w:rPr>
                <w:rFonts w:eastAsia="Times New Roman"/>
                <w:noProof/>
                <w:position w:val="-10"/>
                <w:sz w:val="18"/>
                <w:szCs w:val="20"/>
                <w:lang w:eastAsia="en-GB"/>
              </w:rPr>
              <w:drawing>
                <wp:inline distT="0" distB="0" distL="0" distR="0" wp14:anchorId="60414B72" wp14:editId="588CE64C">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,4,7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300731C" w14:textId="47FAF420" w:rsidR="00AF71EC" w:rsidRDefault="00AF71EC">
            <w:pPr>
              <w:keepNext/>
              <w:keepLines/>
              <w:jc w:val="center"/>
              <w:rPr>
                <w:rFonts w:eastAsiaTheme="minorEastAsia"/>
                <w:sz w:val="18"/>
                <w:szCs w:val="20"/>
              </w:rPr>
            </w:pPr>
            <w:r>
              <w:rPr>
                <w:rFonts w:eastAsia="Times New Roman"/>
                <w:noProof/>
                <w:position w:val="-10"/>
                <w:sz w:val="18"/>
                <w:szCs w:val="20"/>
                <w:lang w:eastAsia="en-GB"/>
              </w:rPr>
              <w:drawing>
                <wp:inline distT="0" distB="0" distL="0" distR="0" wp14:anchorId="43F83C44" wp14:editId="25F87706">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,4,7</w:t>
            </w:r>
          </w:p>
        </w:tc>
      </w:tr>
      <w:tr w:rsidR="00AF71EC" w14:paraId="2ACE192F" w14:textId="77777777" w:rsidTr="00AF71EC">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hideMark/>
          </w:tcPr>
          <w:p w14:paraId="0128FB3A" w14:textId="77777777" w:rsidR="00AF71EC" w:rsidRDefault="00AF71EC">
            <w:pPr>
              <w:keepNext/>
              <w:keepLines/>
              <w:jc w:val="center"/>
              <w:rPr>
                <w:sz w:val="18"/>
                <w:szCs w:val="20"/>
              </w:rPr>
            </w:pPr>
            <w:r>
              <w:rPr>
                <w:sz w:val="18"/>
                <w:szCs w:val="20"/>
              </w:rPr>
              <w:t>10</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1C3AA35C" w14:textId="237287AC" w:rsidR="00AF71EC" w:rsidRDefault="00AF71EC">
            <w:pPr>
              <w:keepNext/>
              <w:keepLines/>
              <w:jc w:val="center"/>
              <w:rPr>
                <w:sz w:val="18"/>
                <w:szCs w:val="20"/>
              </w:rPr>
            </w:pPr>
            <w:r>
              <w:rPr>
                <w:rFonts w:eastAsia="Times New Roman"/>
                <w:noProof/>
                <w:position w:val="-10"/>
                <w:sz w:val="18"/>
                <w:szCs w:val="20"/>
                <w:lang w:eastAsia="en-GB"/>
              </w:rPr>
              <w:drawing>
                <wp:inline distT="0" distB="0" distL="0" distR="0" wp14:anchorId="252CCD1A" wp14:editId="31584C44">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099B83F" w14:textId="58BE7141" w:rsidR="00AF71EC" w:rsidRDefault="00AF71EC">
            <w:pPr>
              <w:keepNext/>
              <w:keepLines/>
              <w:jc w:val="center"/>
              <w:rPr>
                <w:rFonts w:eastAsia="Times New Roman"/>
                <w:sz w:val="18"/>
                <w:szCs w:val="20"/>
              </w:rPr>
            </w:pPr>
            <w:r>
              <w:rPr>
                <w:rFonts w:eastAsia="Times New Roman"/>
                <w:noProof/>
                <w:position w:val="-10"/>
                <w:sz w:val="18"/>
                <w:szCs w:val="20"/>
                <w:lang w:eastAsia="en-GB"/>
              </w:rPr>
              <w:drawing>
                <wp:inline distT="0" distB="0" distL="0" distR="0" wp14:anchorId="42C53477" wp14:editId="54E10D0C">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 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43E1439" w14:textId="72B978B8" w:rsidR="00AF71EC" w:rsidRDefault="00AF71EC">
            <w:pPr>
              <w:keepNext/>
              <w:keepLines/>
              <w:jc w:val="center"/>
              <w:rPr>
                <w:rFonts w:eastAsia="Times New Roman"/>
                <w:sz w:val="18"/>
                <w:szCs w:val="20"/>
              </w:rPr>
            </w:pPr>
            <w:r>
              <w:rPr>
                <w:rFonts w:eastAsia="Times New Roman"/>
                <w:noProof/>
                <w:position w:val="-10"/>
                <w:sz w:val="18"/>
                <w:szCs w:val="20"/>
                <w:lang w:eastAsia="en-GB"/>
              </w:rPr>
              <w:drawing>
                <wp:inline distT="0" distB="0" distL="0" distR="0" wp14:anchorId="227A80CA" wp14:editId="2844CEAD">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,4,7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C9AD445" w14:textId="22DEADEA" w:rsidR="00AF71EC" w:rsidRDefault="00AF71EC">
            <w:pPr>
              <w:keepNext/>
              <w:keepLines/>
              <w:jc w:val="center"/>
              <w:rPr>
                <w:rFonts w:eastAsiaTheme="minorEastAsia"/>
                <w:sz w:val="18"/>
                <w:szCs w:val="20"/>
              </w:rPr>
            </w:pPr>
            <w:r>
              <w:rPr>
                <w:rFonts w:eastAsia="Times New Roman"/>
                <w:noProof/>
                <w:position w:val="-10"/>
                <w:sz w:val="18"/>
                <w:szCs w:val="20"/>
                <w:lang w:eastAsia="en-GB"/>
              </w:rPr>
              <w:drawing>
                <wp:inline distT="0" distB="0" distL="0" distR="0" wp14:anchorId="50AB8AC4" wp14:editId="1A11405B">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eastAsia="Times New Roman"/>
                <w:sz w:val="18"/>
                <w:szCs w:val="20"/>
              </w:rPr>
              <w:t>,4,7</w:t>
            </w:r>
          </w:p>
        </w:tc>
      </w:tr>
    </w:tbl>
    <w:p w14:paraId="3FA8E9CE" w14:textId="77777777" w:rsidR="00AF71EC" w:rsidRDefault="00AF71EC" w:rsidP="00AF71EC">
      <w:pPr>
        <w:widowControl/>
        <w:numPr>
          <w:ilvl w:val="0"/>
          <w:numId w:val="32"/>
        </w:numPr>
        <w:wordWrap/>
        <w:overflowPunct/>
        <w:autoSpaceDE/>
        <w:autoSpaceDN/>
        <w:adjustRightInd/>
        <w:spacing w:after="0"/>
        <w:jc w:val="left"/>
        <w:textAlignment w:val="auto"/>
        <w:rPr>
          <w:rFonts w:ascii="Arial" w:hAnsi="Arial" w:cs="Arial"/>
          <w:sz w:val="16"/>
          <w:szCs w:val="16"/>
          <w:lang w:eastAsia="x-none"/>
        </w:rPr>
      </w:pPr>
      <w:r>
        <w:rPr>
          <w:rFonts w:eastAsia="Times New Roman"/>
          <w:szCs w:val="20"/>
        </w:rPr>
        <w:t xml:space="preserve">If the PDSCH duration </w:t>
      </w:r>
      <m:oMath>
        <m:sSub>
          <m:sSubPr>
            <m:ctrlPr>
              <w:rPr>
                <w:rFonts w:ascii="Cambria Math" w:eastAsia="Times New Roman" w:hAnsi="Cambria Math" w:cs="Arial"/>
                <w:i/>
                <w:sz w:val="16"/>
                <w:lang w:eastAsia="zh-CN"/>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Pr>
          <w:rFonts w:eastAsia="Times New Roman"/>
          <w:szCs w:val="20"/>
        </w:rPr>
        <w:t xml:space="preserve"> is 10 OFDM symbols for normal cyclic prefix, and if at least one of the DM-RS symbols corresponding to the PDSCH allocation collides with resources reserved for at least one of the symbols of a LTE CRS transmission, </w:t>
      </w:r>
      <w:r>
        <w:rPr>
          <w:rFonts w:ascii="Arial" w:eastAsiaTheme="minorEastAsia" w:hAnsi="Arial" w:cs="Arial"/>
          <w:position w:val="-6"/>
          <w:sz w:val="16"/>
          <w:szCs w:val="16"/>
          <w:lang w:val="en-US" w:eastAsia="zh-CN"/>
        </w:rPr>
        <w:object w:dxaOrig="165" w:dyaOrig="300" w14:anchorId="5FF762AF">
          <v:shape id="_x0000_i1026" type="#_x0000_t75" style="width:7.95pt;height:14.95pt" o:ole="">
            <v:imagedata r:id="rId13" o:title=""/>
          </v:shape>
          <o:OLEObject Type="Embed" ProgID="Equation.3" ShapeID="_x0000_i1026" DrawAspect="Content" ObjectID="_1634714091" r:id="rId16"/>
        </w:object>
      </w:r>
      <w:r>
        <w:rPr>
          <w:rFonts w:eastAsia="Times New Roman"/>
          <w:szCs w:val="20"/>
        </w:rPr>
        <w:t>shall be incremented by 1</w:t>
      </w:r>
    </w:p>
    <w:p w14:paraId="4E1E537C" w14:textId="77777777" w:rsidR="00AF71EC" w:rsidRDefault="00AF71EC" w:rsidP="00AF71EC">
      <w:pPr>
        <w:widowControl/>
        <w:numPr>
          <w:ilvl w:val="1"/>
          <w:numId w:val="32"/>
        </w:numPr>
        <w:wordWrap/>
        <w:overflowPunct/>
        <w:autoSpaceDE/>
        <w:autoSpaceDN/>
        <w:adjustRightInd/>
        <w:spacing w:after="0"/>
        <w:jc w:val="left"/>
        <w:textAlignment w:val="auto"/>
        <w:rPr>
          <w:lang w:eastAsia="x-none"/>
        </w:rPr>
      </w:pPr>
      <w:r>
        <w:rPr>
          <w:rFonts w:eastAsia="Times New Roman"/>
          <w:szCs w:val="20"/>
        </w:rPr>
        <w:t>FFS: Whether the increment is applicable to all slots or a subset of slots</w:t>
      </w:r>
    </w:p>
    <w:p w14:paraId="7C75991B" w14:textId="77777777" w:rsidR="00AF71EC" w:rsidRDefault="00AF71EC" w:rsidP="00AF71EC">
      <w:pPr>
        <w:rPr>
          <w:rFonts w:eastAsia="Times New Roman"/>
          <w:szCs w:val="20"/>
          <w:lang w:eastAsia="zh-CN"/>
        </w:rPr>
      </w:pPr>
    </w:p>
    <w:p w14:paraId="467F9193" w14:textId="77777777" w:rsidR="00AF71EC" w:rsidRDefault="00AF71EC" w:rsidP="00AF71EC">
      <w:pPr>
        <w:rPr>
          <w:rFonts w:eastAsiaTheme="minorEastAsia"/>
          <w:szCs w:val="16"/>
          <w:u w:val="single"/>
          <w:lang w:eastAsia="x-none"/>
        </w:rPr>
      </w:pPr>
      <w:r>
        <w:rPr>
          <w:rFonts w:eastAsia="Times New Roman"/>
          <w:szCs w:val="20"/>
          <w:u w:val="single"/>
        </w:rPr>
        <w:t>Conclusion:</w:t>
      </w:r>
    </w:p>
    <w:p w14:paraId="27009C7B" w14:textId="77777777" w:rsidR="00AF71EC" w:rsidRDefault="00AF71EC" w:rsidP="00AF71EC">
      <w:pPr>
        <w:widowControl/>
        <w:numPr>
          <w:ilvl w:val="0"/>
          <w:numId w:val="32"/>
        </w:numPr>
        <w:wordWrap/>
        <w:overflowPunct/>
        <w:autoSpaceDE/>
        <w:autoSpaceDN/>
        <w:adjustRightInd/>
        <w:spacing w:after="0"/>
        <w:jc w:val="left"/>
        <w:textAlignment w:val="auto"/>
        <w:rPr>
          <w:lang w:eastAsia="x-none"/>
        </w:rPr>
      </w:pPr>
      <w:r>
        <w:rPr>
          <w:lang w:eastAsia="x-none"/>
        </w:rPr>
        <w:t>PDSCH type B durations 9,10 will not be optimised for double symbol DM-RS for avoiding LTE-CRS collisions</w:t>
      </w:r>
    </w:p>
    <w:p w14:paraId="0CCC98C8" w14:textId="77777777" w:rsidR="00AF71EC" w:rsidRDefault="00AF71EC" w:rsidP="00AF71EC">
      <w:pPr>
        <w:rPr>
          <w:lang w:eastAsia="x-none"/>
        </w:rPr>
      </w:pPr>
      <w:r>
        <w:rPr>
          <w:highlight w:val="green"/>
          <w:lang w:eastAsia="x-none"/>
        </w:rPr>
        <w:t>Agreement:</w:t>
      </w:r>
    </w:p>
    <w:p w14:paraId="200DF957" w14:textId="78F0D0B2" w:rsidR="00AF71EC" w:rsidRDefault="00AF71EC" w:rsidP="00AF71EC">
      <w:pPr>
        <w:rPr>
          <w:lang w:eastAsia="x-none"/>
        </w:rPr>
      </w:pPr>
      <w:r>
        <w:rPr>
          <w:lang w:eastAsia="x-none"/>
        </w:rPr>
        <w:t>Support bit field corresponding to available LBT bandwidths in GC-PDCCH (add a bitmap in the GC-PDCCH DCI)</w:t>
      </w:r>
    </w:p>
    <w:p w14:paraId="49834290" w14:textId="63815C87" w:rsidR="0083354E" w:rsidRDefault="0083354E" w:rsidP="00AF71EC">
      <w:pPr>
        <w:rPr>
          <w:lang w:eastAsia="x-none"/>
        </w:rPr>
      </w:pPr>
      <w:r>
        <w:rPr>
          <w:lang w:eastAsia="x-none"/>
        </w:rPr>
        <w:t>RAN#98bis – 7.2.2.1.2 DL Signals and Channels</w:t>
      </w:r>
    </w:p>
    <w:p w14:paraId="247D11B7" w14:textId="77777777" w:rsidR="0083354E" w:rsidRDefault="0083354E" w:rsidP="0083354E">
      <w:pPr>
        <w:rPr>
          <w:lang w:eastAsia="x-none"/>
        </w:rPr>
      </w:pPr>
      <w:r w:rsidRPr="009D21D7">
        <w:rPr>
          <w:highlight w:val="green"/>
          <w:lang w:eastAsia="x-none"/>
        </w:rPr>
        <w:t>Agreement:</w:t>
      </w:r>
    </w:p>
    <w:p w14:paraId="6D1D6408" w14:textId="77777777" w:rsidR="0083354E" w:rsidRPr="00CD523F" w:rsidRDefault="0083354E" w:rsidP="0083354E">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1B937CD9" w14:textId="77777777" w:rsidR="0083354E" w:rsidRPr="00CD523F" w:rsidRDefault="0083354E" w:rsidP="0083354E">
      <w:pPr>
        <w:widowControl/>
        <w:numPr>
          <w:ilvl w:val="0"/>
          <w:numId w:val="40"/>
        </w:numPr>
        <w:wordWrap/>
        <w:overflowPunct/>
        <w:autoSpaceDE/>
        <w:autoSpaceDN/>
        <w:adjustRightInd/>
        <w:spacing w:after="0"/>
        <w:jc w:val="left"/>
        <w:textAlignment w:val="auto"/>
        <w:rPr>
          <w:lang w:eastAsia="x-none"/>
        </w:rPr>
      </w:pPr>
      <w:r>
        <w:rPr>
          <w:lang w:eastAsia="x-none"/>
        </w:rPr>
        <w:t>The following are c</w:t>
      </w:r>
      <w:r w:rsidRPr="00CD523F">
        <w:rPr>
          <w:lang w:eastAsia="x-none"/>
        </w:rPr>
        <w:t>onfigurable by RRC:</w:t>
      </w:r>
    </w:p>
    <w:p w14:paraId="042940B7" w14:textId="77777777" w:rsidR="0083354E" w:rsidRPr="00CD523F" w:rsidRDefault="0083354E" w:rsidP="0083354E">
      <w:pPr>
        <w:widowControl/>
        <w:numPr>
          <w:ilvl w:val="1"/>
          <w:numId w:val="40"/>
        </w:numPr>
        <w:wordWrap/>
        <w:overflowPunct/>
        <w:autoSpaceDE/>
        <w:autoSpaceDN/>
        <w:adjustRightInd/>
        <w:spacing w:after="0"/>
        <w:jc w:val="left"/>
        <w:textAlignment w:val="auto"/>
        <w:rPr>
          <w:lang w:eastAsia="x-none"/>
        </w:rPr>
      </w:pPr>
      <w:r w:rsidRPr="00CD523F">
        <w:rPr>
          <w:lang w:eastAsia="x-none"/>
        </w:rPr>
        <w:t>Presence of this bit-field</w:t>
      </w:r>
    </w:p>
    <w:p w14:paraId="3DA46294" w14:textId="77777777" w:rsidR="0083354E" w:rsidRPr="00CD523F" w:rsidRDefault="0083354E" w:rsidP="0083354E">
      <w:pPr>
        <w:widowControl/>
        <w:numPr>
          <w:ilvl w:val="1"/>
          <w:numId w:val="40"/>
        </w:numPr>
        <w:wordWrap/>
        <w:overflowPunct/>
        <w:autoSpaceDE/>
        <w:autoSpaceDN/>
        <w:adjustRightInd/>
        <w:spacing w:after="0"/>
        <w:jc w:val="left"/>
        <w:textAlignment w:val="auto"/>
        <w:rPr>
          <w:lang w:eastAsia="x-none"/>
        </w:rPr>
      </w:pPr>
      <w:r w:rsidRPr="00CD523F">
        <w:rPr>
          <w:lang w:eastAsia="x-none"/>
        </w:rPr>
        <w:t>Location of this bit-field in the DCI</w:t>
      </w:r>
    </w:p>
    <w:p w14:paraId="6666A726" w14:textId="77777777" w:rsidR="0083354E" w:rsidRDefault="0083354E" w:rsidP="0083354E">
      <w:pPr>
        <w:widowControl/>
        <w:numPr>
          <w:ilvl w:val="1"/>
          <w:numId w:val="40"/>
        </w:numPr>
        <w:wordWrap/>
        <w:overflowPunct/>
        <w:autoSpaceDE/>
        <w:autoSpaceDN/>
        <w:adjustRightInd/>
        <w:spacing w:after="0"/>
        <w:jc w:val="left"/>
        <w:textAlignment w:val="auto"/>
        <w:rPr>
          <w:lang w:eastAsia="x-none"/>
        </w:rPr>
      </w:pPr>
      <w:r w:rsidRPr="00CD523F">
        <w:rPr>
          <w:lang w:eastAsia="x-none"/>
        </w:rPr>
        <w:t xml:space="preserve">Length of this bit-field in the DCI </w:t>
      </w:r>
    </w:p>
    <w:p w14:paraId="0B273F6A" w14:textId="77777777" w:rsidR="0083354E" w:rsidRPr="00CD523F" w:rsidRDefault="0083354E" w:rsidP="0083354E">
      <w:pPr>
        <w:widowControl/>
        <w:numPr>
          <w:ilvl w:val="2"/>
          <w:numId w:val="40"/>
        </w:numPr>
        <w:wordWrap/>
        <w:overflowPunct/>
        <w:autoSpaceDE/>
        <w:autoSpaceDN/>
        <w:adjustRightInd/>
        <w:spacing w:after="0"/>
        <w:jc w:val="left"/>
        <w:textAlignment w:val="auto"/>
        <w:rPr>
          <w:lang w:eastAsia="x-none"/>
        </w:rPr>
      </w:pPr>
      <w:r>
        <w:rPr>
          <w:lang w:eastAsia="x-none"/>
        </w:rPr>
        <w:t>FFS: Whether a single value will suffice in which case, the length is not configurable</w:t>
      </w:r>
    </w:p>
    <w:p w14:paraId="7BB87A7B" w14:textId="77777777" w:rsidR="0083354E" w:rsidRDefault="0083354E" w:rsidP="0083354E">
      <w:pPr>
        <w:widowControl/>
        <w:numPr>
          <w:ilvl w:val="1"/>
          <w:numId w:val="40"/>
        </w:numPr>
        <w:wordWrap/>
        <w:overflowPunct/>
        <w:autoSpaceDE/>
        <w:autoSpaceDN/>
        <w:adjustRightInd/>
        <w:spacing w:after="0"/>
        <w:jc w:val="left"/>
        <w:textAlignment w:val="auto"/>
        <w:rPr>
          <w:lang w:eastAsia="x-none"/>
        </w:rPr>
      </w:pPr>
      <w:r>
        <w:rPr>
          <w:lang w:eastAsia="x-none"/>
        </w:rPr>
        <w:t>Encoding of the bit field value, i.e., w</w:t>
      </w:r>
      <w:r w:rsidRPr="00CD523F">
        <w:rPr>
          <w:lang w:eastAsia="x-none"/>
        </w:rPr>
        <w:t>hat COT duration corresponds to which bit-field value</w:t>
      </w:r>
    </w:p>
    <w:p w14:paraId="6F3FAAA1" w14:textId="77777777" w:rsidR="0083354E" w:rsidRPr="00CD523F" w:rsidRDefault="0083354E" w:rsidP="0083354E">
      <w:pPr>
        <w:widowControl/>
        <w:numPr>
          <w:ilvl w:val="0"/>
          <w:numId w:val="40"/>
        </w:numPr>
        <w:wordWrap/>
        <w:overflowPunct/>
        <w:autoSpaceDE/>
        <w:autoSpaceDN/>
        <w:adjustRightInd/>
        <w:spacing w:after="0"/>
        <w:jc w:val="left"/>
        <w:textAlignment w:val="auto"/>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14:paraId="7881DCB1" w14:textId="77777777" w:rsidR="0083354E" w:rsidRPr="00CD523F" w:rsidRDefault="0083354E" w:rsidP="0083354E">
      <w:pPr>
        <w:widowControl/>
        <w:numPr>
          <w:ilvl w:val="0"/>
          <w:numId w:val="40"/>
        </w:numPr>
        <w:wordWrap/>
        <w:overflowPunct/>
        <w:autoSpaceDE/>
        <w:autoSpaceDN/>
        <w:adjustRightInd/>
        <w:spacing w:after="0"/>
        <w:jc w:val="left"/>
        <w:textAlignment w:val="auto"/>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28FC7C65" w14:textId="77777777" w:rsidR="0083354E" w:rsidRDefault="0083354E" w:rsidP="0083354E">
      <w:pPr>
        <w:widowControl/>
        <w:numPr>
          <w:ilvl w:val="1"/>
          <w:numId w:val="40"/>
        </w:numPr>
        <w:wordWrap/>
        <w:overflowPunct/>
        <w:autoSpaceDE/>
        <w:autoSpaceDN/>
        <w:adjustRightInd/>
        <w:spacing w:after="0"/>
        <w:jc w:val="left"/>
        <w:textAlignment w:val="auto"/>
        <w:rPr>
          <w:lang w:eastAsia="x-none"/>
        </w:rPr>
      </w:pPr>
      <w:r w:rsidRPr="00CD523F">
        <w:rPr>
          <w:lang w:eastAsia="x-none"/>
        </w:rPr>
        <w:t>FFS</w:t>
      </w:r>
      <w:r>
        <w:rPr>
          <w:lang w:eastAsia="x-none"/>
        </w:rPr>
        <w:t>:</w:t>
      </w:r>
      <w:r w:rsidRPr="00CD523F">
        <w:rPr>
          <w:lang w:eastAsia="x-none"/>
        </w:rPr>
        <w:t xml:space="preserve"> details for this SFI-based mechanism</w:t>
      </w:r>
    </w:p>
    <w:p w14:paraId="793CFF89" w14:textId="77777777" w:rsidR="0083354E" w:rsidRDefault="0083354E" w:rsidP="0083354E">
      <w:pPr>
        <w:widowControl/>
        <w:numPr>
          <w:ilvl w:val="0"/>
          <w:numId w:val="40"/>
        </w:numPr>
        <w:wordWrap/>
        <w:overflowPunct/>
        <w:autoSpaceDE/>
        <w:autoSpaceDN/>
        <w:adjustRightInd/>
        <w:spacing w:after="0"/>
        <w:jc w:val="left"/>
        <w:textAlignment w:val="auto"/>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34242A99" w14:textId="77777777" w:rsidR="0083354E" w:rsidRDefault="0083354E" w:rsidP="0083354E">
      <w:pPr>
        <w:widowControl/>
        <w:numPr>
          <w:ilvl w:val="0"/>
          <w:numId w:val="40"/>
        </w:numPr>
        <w:wordWrap/>
        <w:overflowPunct/>
        <w:autoSpaceDE/>
        <w:autoSpaceDN/>
        <w:adjustRightInd/>
        <w:spacing w:after="0"/>
        <w:jc w:val="left"/>
        <w:textAlignment w:val="auto"/>
        <w:rPr>
          <w:lang w:eastAsia="x-none"/>
        </w:rPr>
      </w:pPr>
      <w:r>
        <w:rPr>
          <w:lang w:eastAsia="x-none"/>
        </w:rPr>
        <w:t>FFS: Granularity the signalled duration</w:t>
      </w:r>
    </w:p>
    <w:p w14:paraId="6A8304EC" w14:textId="77777777" w:rsidR="0083354E" w:rsidRPr="00CD523F" w:rsidRDefault="0083354E" w:rsidP="0083354E">
      <w:pPr>
        <w:rPr>
          <w:lang w:eastAsia="x-none"/>
        </w:rPr>
      </w:pPr>
    </w:p>
    <w:p w14:paraId="3F60CDAB" w14:textId="77777777" w:rsidR="0083354E" w:rsidRPr="000D1F90" w:rsidRDefault="0083354E" w:rsidP="0083354E">
      <w:pPr>
        <w:rPr>
          <w:lang w:eastAsia="x-none"/>
        </w:rPr>
      </w:pPr>
      <w:r w:rsidRPr="008763DC">
        <w:rPr>
          <w:highlight w:val="green"/>
          <w:lang w:eastAsia="x-none"/>
        </w:rPr>
        <w:t>Agreement:</w:t>
      </w:r>
    </w:p>
    <w:p w14:paraId="7FBEDD3A" w14:textId="77777777" w:rsidR="0083354E" w:rsidRPr="000D1F90" w:rsidRDefault="0083354E" w:rsidP="0083354E">
      <w:pPr>
        <w:widowControl/>
        <w:numPr>
          <w:ilvl w:val="0"/>
          <w:numId w:val="41"/>
        </w:numPr>
        <w:wordWrap/>
        <w:overflowPunct/>
        <w:autoSpaceDE/>
        <w:autoSpaceDN/>
        <w:adjustRightInd/>
        <w:spacing w:after="0"/>
        <w:jc w:val="left"/>
        <w:textAlignment w:val="auto"/>
        <w:rPr>
          <w:lang w:eastAsia="x-none"/>
        </w:rPr>
      </w:pPr>
      <w:r w:rsidRPr="000D1F90">
        <w:rPr>
          <w:lang w:eastAsia="x-none"/>
        </w:rPr>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14:paraId="5839FE8B" w14:textId="77777777" w:rsidR="0083354E" w:rsidRPr="000D1F90" w:rsidRDefault="0083354E" w:rsidP="0083354E">
      <w:pPr>
        <w:widowControl/>
        <w:numPr>
          <w:ilvl w:val="1"/>
          <w:numId w:val="41"/>
        </w:numPr>
        <w:wordWrap/>
        <w:overflowPunct/>
        <w:autoSpaceDE/>
        <w:autoSpaceDN/>
        <w:adjustRightInd/>
        <w:spacing w:after="0"/>
        <w:jc w:val="left"/>
        <w:textAlignment w:val="auto"/>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14:paraId="43E6F9BB" w14:textId="77777777" w:rsidR="0083354E" w:rsidRDefault="0083354E" w:rsidP="0083354E">
      <w:pPr>
        <w:widowControl/>
        <w:numPr>
          <w:ilvl w:val="1"/>
          <w:numId w:val="41"/>
        </w:numPr>
        <w:wordWrap/>
        <w:overflowPunct/>
        <w:autoSpaceDE/>
        <w:autoSpaceDN/>
        <w:adjustRightInd/>
        <w:spacing w:after="0"/>
        <w:jc w:val="left"/>
        <w:textAlignment w:val="auto"/>
        <w:rPr>
          <w:lang w:eastAsia="x-none"/>
        </w:rPr>
      </w:pPr>
      <w:r w:rsidRPr="000D1F90">
        <w:rPr>
          <w:lang w:eastAsia="x-none"/>
        </w:rPr>
        <w:t>Alt 2: explicitly in GC-PDCCH and/or PDCCH</w:t>
      </w:r>
    </w:p>
    <w:p w14:paraId="0F074F9B" w14:textId="77777777" w:rsidR="0083354E" w:rsidRDefault="0083354E" w:rsidP="0083354E">
      <w:pPr>
        <w:widowControl/>
        <w:numPr>
          <w:ilvl w:val="0"/>
          <w:numId w:val="41"/>
        </w:numPr>
        <w:wordWrap/>
        <w:overflowPunct/>
        <w:autoSpaceDE/>
        <w:autoSpaceDN/>
        <w:adjustRightInd/>
        <w:spacing w:after="0"/>
        <w:jc w:val="left"/>
        <w:textAlignment w:val="auto"/>
        <w:rPr>
          <w:lang w:eastAsia="x-none"/>
        </w:rPr>
      </w:pPr>
      <w:r>
        <w:rPr>
          <w:lang w:eastAsia="x-none"/>
        </w:rPr>
        <w:t>Search space sets that are not part of the configured groups (e.g., a common search space set) will always be monitored by the UE regardless of the search space set indication</w:t>
      </w:r>
    </w:p>
    <w:p w14:paraId="2685AA87" w14:textId="77777777" w:rsidR="0083354E" w:rsidRDefault="0083354E" w:rsidP="0083354E">
      <w:pPr>
        <w:widowControl/>
        <w:numPr>
          <w:ilvl w:val="0"/>
          <w:numId w:val="41"/>
        </w:numPr>
        <w:wordWrap/>
        <w:overflowPunct/>
        <w:autoSpaceDE/>
        <w:autoSpaceDN/>
        <w:adjustRightInd/>
        <w:spacing w:after="0"/>
        <w:jc w:val="left"/>
        <w:textAlignment w:val="auto"/>
        <w:rPr>
          <w:lang w:eastAsia="x-none"/>
        </w:rPr>
      </w:pPr>
      <w:r>
        <w:rPr>
          <w:lang w:eastAsia="x-none"/>
        </w:rPr>
        <w:t>A single search space set can be part of more than one group.</w:t>
      </w:r>
    </w:p>
    <w:p w14:paraId="70EBBFE0" w14:textId="77777777" w:rsidR="0083354E" w:rsidRDefault="0083354E" w:rsidP="0083354E">
      <w:pPr>
        <w:widowControl/>
        <w:numPr>
          <w:ilvl w:val="0"/>
          <w:numId w:val="41"/>
        </w:numPr>
        <w:wordWrap/>
        <w:overflowPunct/>
        <w:autoSpaceDE/>
        <w:autoSpaceDN/>
        <w:adjustRightInd/>
        <w:spacing w:after="0"/>
        <w:jc w:val="left"/>
        <w:textAlignment w:val="auto"/>
        <w:rPr>
          <w:lang w:eastAsia="x-none"/>
        </w:rPr>
      </w:pPr>
      <w:r>
        <w:rPr>
          <w:lang w:eastAsia="x-none"/>
        </w:rPr>
        <w:t>It is up to RAN2 to optimize the signalling to minimize overhead.</w:t>
      </w:r>
    </w:p>
    <w:p w14:paraId="74C77FC1" w14:textId="77777777" w:rsidR="0083354E" w:rsidRPr="0083354E" w:rsidRDefault="0083354E" w:rsidP="00AF71EC">
      <w:pPr>
        <w:rPr>
          <w:u w:val="single"/>
          <w:lang w:eastAsia="x-none"/>
        </w:rPr>
      </w:pPr>
    </w:p>
    <w:p w14:paraId="3DC6C3B7" w14:textId="0BC70515" w:rsidR="008266CF" w:rsidRDefault="00BD16E0" w:rsidP="00F77AA5">
      <w:pPr>
        <w:pStyle w:val="Heading1"/>
      </w:pPr>
      <w:r>
        <w:t>Dynamic PDCCH monitoring</w:t>
      </w:r>
      <w:r w:rsidR="00092B38">
        <w:t xml:space="preserve"> switching</w:t>
      </w:r>
    </w:p>
    <w:p w14:paraId="2BAC3789" w14:textId="6F6E818A" w:rsidR="0044242B" w:rsidRDefault="0044242B" w:rsidP="0044242B">
      <w:r>
        <w:t xml:space="preserve">The RAN1#95 </w:t>
      </w:r>
      <w:r w:rsidR="009D305D">
        <w:t xml:space="preserve">and RAN1#98bis </w:t>
      </w:r>
      <w:r>
        <w:t>agreement</w:t>
      </w:r>
      <w:r w:rsidR="009D305D">
        <w:t>s</w:t>
      </w:r>
      <w:r>
        <w:t xml:space="preserve"> include the following with respect to dynamic PDCCH monitoring periodicity:</w:t>
      </w:r>
    </w:p>
    <w:p w14:paraId="0BE3E232" w14:textId="4B58A498" w:rsidR="0044242B" w:rsidRDefault="0044242B" w:rsidP="003A1719">
      <w:pPr>
        <w:pStyle w:val="ListParagraph"/>
        <w:numPr>
          <w:ilvl w:val="0"/>
          <w:numId w:val="14"/>
        </w:numPr>
      </w:pPr>
      <w:r>
        <w:rPr>
          <w:lang w:eastAsia="x-none"/>
        </w:rPr>
        <w:t>Compared to NR Rel-15, it has been identified to be beneficial if the time domain instances in which the UE is expected to receive PDCCH can change dynamically, e.g. by implicit determination related to the gNB’s COT, or explicitly signalled by the gNB.</w:t>
      </w:r>
    </w:p>
    <w:p w14:paraId="2A720A53" w14:textId="77777777" w:rsidR="009D305D" w:rsidRPr="000D1F90" w:rsidRDefault="009D305D" w:rsidP="009D305D">
      <w:pPr>
        <w:widowControl/>
        <w:numPr>
          <w:ilvl w:val="0"/>
          <w:numId w:val="14"/>
        </w:numPr>
        <w:wordWrap/>
        <w:overflowPunct/>
        <w:autoSpaceDE/>
        <w:autoSpaceDN/>
        <w:adjustRightInd/>
        <w:spacing w:after="0"/>
        <w:jc w:val="left"/>
        <w:textAlignment w:val="auto"/>
        <w:rPr>
          <w:lang w:eastAsia="x-none"/>
        </w:rPr>
      </w:pPr>
      <w:r w:rsidRPr="000D1F90">
        <w:rPr>
          <w:lang w:eastAsia="x-none"/>
        </w:rPr>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14:paraId="7402CF4A" w14:textId="77777777" w:rsidR="009D305D" w:rsidRPr="000D1F90" w:rsidRDefault="009D305D" w:rsidP="009D305D">
      <w:pPr>
        <w:widowControl/>
        <w:numPr>
          <w:ilvl w:val="1"/>
          <w:numId w:val="14"/>
        </w:numPr>
        <w:wordWrap/>
        <w:overflowPunct/>
        <w:autoSpaceDE/>
        <w:autoSpaceDN/>
        <w:adjustRightInd/>
        <w:spacing w:after="0"/>
        <w:jc w:val="left"/>
        <w:textAlignment w:val="auto"/>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14:paraId="2AD7527B" w14:textId="77777777" w:rsidR="009D305D" w:rsidRDefault="009D305D" w:rsidP="009D305D">
      <w:pPr>
        <w:widowControl/>
        <w:numPr>
          <w:ilvl w:val="1"/>
          <w:numId w:val="14"/>
        </w:numPr>
        <w:wordWrap/>
        <w:overflowPunct/>
        <w:autoSpaceDE/>
        <w:autoSpaceDN/>
        <w:adjustRightInd/>
        <w:spacing w:after="0"/>
        <w:jc w:val="left"/>
        <w:textAlignment w:val="auto"/>
        <w:rPr>
          <w:lang w:eastAsia="x-none"/>
        </w:rPr>
      </w:pPr>
      <w:r w:rsidRPr="000D1F90">
        <w:rPr>
          <w:lang w:eastAsia="x-none"/>
        </w:rPr>
        <w:t>Alt 2: explicitly in GC-PDCCH and/or PDCCH</w:t>
      </w:r>
    </w:p>
    <w:p w14:paraId="2183F142" w14:textId="77777777" w:rsidR="009D305D" w:rsidRDefault="009D305D" w:rsidP="009D305D">
      <w:pPr>
        <w:widowControl/>
        <w:numPr>
          <w:ilvl w:val="0"/>
          <w:numId w:val="14"/>
        </w:numPr>
        <w:wordWrap/>
        <w:overflowPunct/>
        <w:autoSpaceDE/>
        <w:autoSpaceDN/>
        <w:adjustRightInd/>
        <w:spacing w:after="0"/>
        <w:jc w:val="left"/>
        <w:textAlignment w:val="auto"/>
        <w:rPr>
          <w:lang w:eastAsia="x-none"/>
        </w:rPr>
      </w:pPr>
      <w:r>
        <w:rPr>
          <w:lang w:eastAsia="x-none"/>
        </w:rPr>
        <w:lastRenderedPageBreak/>
        <w:t>Search space sets that are not part of the configured groups (e.g., a common search space set) will always be monitored by the UE regardless of the search space set indication</w:t>
      </w:r>
    </w:p>
    <w:p w14:paraId="5DCB29C5" w14:textId="77777777" w:rsidR="009D305D" w:rsidRDefault="009D305D" w:rsidP="009D305D">
      <w:pPr>
        <w:widowControl/>
        <w:numPr>
          <w:ilvl w:val="0"/>
          <w:numId w:val="14"/>
        </w:numPr>
        <w:wordWrap/>
        <w:overflowPunct/>
        <w:autoSpaceDE/>
        <w:autoSpaceDN/>
        <w:adjustRightInd/>
        <w:spacing w:after="0"/>
        <w:jc w:val="left"/>
        <w:textAlignment w:val="auto"/>
        <w:rPr>
          <w:lang w:eastAsia="x-none"/>
        </w:rPr>
      </w:pPr>
      <w:r>
        <w:rPr>
          <w:lang w:eastAsia="x-none"/>
        </w:rPr>
        <w:t>A single search space set can be part of more than one group.</w:t>
      </w:r>
    </w:p>
    <w:p w14:paraId="560E5EA1" w14:textId="77777777" w:rsidR="009D305D" w:rsidRDefault="009D305D" w:rsidP="009D305D">
      <w:pPr>
        <w:widowControl/>
        <w:numPr>
          <w:ilvl w:val="0"/>
          <w:numId w:val="14"/>
        </w:numPr>
        <w:wordWrap/>
        <w:overflowPunct/>
        <w:autoSpaceDE/>
        <w:autoSpaceDN/>
        <w:adjustRightInd/>
        <w:spacing w:after="0"/>
        <w:jc w:val="left"/>
        <w:textAlignment w:val="auto"/>
        <w:rPr>
          <w:lang w:eastAsia="x-none"/>
        </w:rPr>
      </w:pPr>
      <w:r>
        <w:rPr>
          <w:lang w:eastAsia="x-none"/>
        </w:rPr>
        <w:t>It is up to RAN2 to optimize the signalling to minimize overhead.</w:t>
      </w:r>
    </w:p>
    <w:p w14:paraId="49365798" w14:textId="77777777" w:rsidR="00A7145D" w:rsidRDefault="00A7145D" w:rsidP="00F77AA5"/>
    <w:p w14:paraId="53375810" w14:textId="2CB08446" w:rsidR="008A0434" w:rsidRDefault="005420B9" w:rsidP="0016497F">
      <w:pPr>
        <w:tabs>
          <w:tab w:val="left" w:pos="630"/>
        </w:tabs>
      </w:pPr>
      <w:r>
        <w:t xml:space="preserve">In NR release 15, the mini-slot level PDCCH monitoring </w:t>
      </w:r>
      <w:r w:rsidR="00F14B1C">
        <w:t xml:space="preserve">(or PDCCH </w:t>
      </w:r>
      <w:r w:rsidR="003C15BE">
        <w:t xml:space="preserve">search space </w:t>
      </w:r>
      <w:r w:rsidR="00F14B1C">
        <w:t xml:space="preserve">monitoring in any symbol within the slot) </w:t>
      </w:r>
      <w:r>
        <w:t>is not mandatory and is based on UE capability</w:t>
      </w:r>
      <w:r w:rsidR="00A54817">
        <w:t xml:space="preserve">. </w:t>
      </w:r>
      <w:r w:rsidR="00170150">
        <w:t>This appl</w:t>
      </w:r>
      <w:r w:rsidR="00A7145D">
        <w:t>ies</w:t>
      </w:r>
      <w:r w:rsidR="00170150">
        <w:t xml:space="preserve"> to the additional type-B durations </w:t>
      </w:r>
      <w:r w:rsidR="00A7145D">
        <w:t xml:space="preserve">agreed in RAN1#97 </w:t>
      </w:r>
      <w:r w:rsidR="00170150">
        <w:t>as well</w:t>
      </w:r>
      <w:r w:rsidR="00A7145D">
        <w:t>,</w:t>
      </w:r>
      <w:r w:rsidR="00170150">
        <w:t xml:space="preserve"> and UE capability fields for </w:t>
      </w:r>
      <w:r w:rsidR="00A54817">
        <w:t>PDCCH</w:t>
      </w:r>
      <w:r w:rsidR="00170150">
        <w:t xml:space="preserve"> </w:t>
      </w:r>
      <w:r w:rsidR="00A54817">
        <w:t xml:space="preserve">search space </w:t>
      </w:r>
      <w:r w:rsidR="00170150">
        <w:t xml:space="preserve">monitoring </w:t>
      </w:r>
      <w:r w:rsidR="00A54817">
        <w:t xml:space="preserve">occasions </w:t>
      </w:r>
      <w:r w:rsidR="00170150">
        <w:t>can be enhanced for the additional type-B durations.</w:t>
      </w:r>
    </w:p>
    <w:p w14:paraId="6E346F82" w14:textId="34157937" w:rsidR="00083211" w:rsidRDefault="00E41CD1" w:rsidP="0016497F">
      <w:pPr>
        <w:tabs>
          <w:tab w:val="left" w:pos="630"/>
        </w:tabs>
        <w:rPr>
          <w:b/>
        </w:rPr>
      </w:pPr>
      <w:bookmarkStart w:id="1" w:name="p1"/>
      <w:r>
        <w:rPr>
          <w:b/>
        </w:rPr>
        <w:t xml:space="preserve">Proposal </w:t>
      </w:r>
      <w:r>
        <w:rPr>
          <w:b/>
        </w:rPr>
        <w:fldChar w:fldCharType="begin"/>
      </w:r>
      <w:r>
        <w:rPr>
          <w:b/>
        </w:rPr>
        <w:instrText xml:space="preserve"> AUTONUMLGL  \* Arabic \e </w:instrText>
      </w:r>
      <w:r>
        <w:rPr>
          <w:b/>
        </w:rPr>
        <w:fldChar w:fldCharType="end"/>
      </w:r>
      <w:r>
        <w:rPr>
          <w:b/>
        </w:rPr>
        <w:t xml:space="preserve">: No enhancement </w:t>
      </w:r>
      <w:r w:rsidR="00795058">
        <w:rPr>
          <w:b/>
        </w:rPr>
        <w:t xml:space="preserve">of </w:t>
      </w:r>
      <w:r w:rsidR="00F14B1C">
        <w:rPr>
          <w:b/>
        </w:rPr>
        <w:t xml:space="preserve">mandatory </w:t>
      </w:r>
      <w:r>
        <w:rPr>
          <w:b/>
        </w:rPr>
        <w:t>UE PDCCH monitoring capability over NR Rel-15 is introduced for NR-U.</w:t>
      </w:r>
    </w:p>
    <w:p w14:paraId="0573791E" w14:textId="26BFFE1D" w:rsidR="00F14B1C" w:rsidRPr="00492A6E" w:rsidRDefault="00F14B1C" w:rsidP="00492A6E">
      <w:pPr>
        <w:pStyle w:val="ListParagraph"/>
        <w:numPr>
          <w:ilvl w:val="0"/>
          <w:numId w:val="12"/>
        </w:numPr>
        <w:rPr>
          <w:b/>
        </w:rPr>
      </w:pPr>
      <w:r w:rsidRPr="00492A6E">
        <w:rPr>
          <w:b/>
        </w:rPr>
        <w:t>UE capability field for PDCCH search space monitoring occasions to be enhanced for the additional type-B durations.</w:t>
      </w:r>
    </w:p>
    <w:bookmarkEnd w:id="1"/>
    <w:p w14:paraId="724731FF" w14:textId="77777777" w:rsidR="004922EC" w:rsidRDefault="004922EC">
      <w:pPr>
        <w:tabs>
          <w:tab w:val="left" w:pos="630"/>
        </w:tabs>
      </w:pPr>
    </w:p>
    <w:p w14:paraId="61D05712" w14:textId="10F61F45" w:rsidR="00A105EC" w:rsidRPr="00FC3E67" w:rsidRDefault="00A105EC" w:rsidP="00A105EC">
      <w:r w:rsidRPr="00FC3E67">
        <w:t xml:space="preserve">In RAN1#98bis, it was agreed to provide the UE with at least 2 groups of search space sets, so the UE can switch between them </w:t>
      </w:r>
      <w:r w:rsidR="00E76A32" w:rsidRPr="00FC3E67">
        <w:t xml:space="preserve">(e.g. between </w:t>
      </w:r>
      <w:r w:rsidRPr="00FC3E67">
        <w:t>outside and inside COT</w:t>
      </w:r>
      <w:r w:rsidR="00E76A32" w:rsidRPr="00FC3E67">
        <w:t xml:space="preserve"> for UE power saving)</w:t>
      </w:r>
      <w:r w:rsidRPr="00FC3E67">
        <w:t>. Following are the remaining issues on this topic:</w:t>
      </w:r>
    </w:p>
    <w:p w14:paraId="438AD645" w14:textId="16E3DD2A" w:rsidR="00A105EC" w:rsidRPr="00FC3E67" w:rsidRDefault="00A105EC" w:rsidP="00A105EC">
      <w:pPr>
        <w:pStyle w:val="ListParagraph"/>
        <w:numPr>
          <w:ilvl w:val="0"/>
          <w:numId w:val="42"/>
        </w:numPr>
      </w:pPr>
      <w:r w:rsidRPr="00FC3E67">
        <w:t>Whether the switching is implicit or explicit</w:t>
      </w:r>
    </w:p>
    <w:p w14:paraId="404ADD86" w14:textId="77777777" w:rsidR="00A105EC" w:rsidRPr="00FC3E67" w:rsidRDefault="00A105EC" w:rsidP="00A105EC">
      <w:pPr>
        <w:pStyle w:val="ListParagraph"/>
        <w:numPr>
          <w:ilvl w:val="0"/>
          <w:numId w:val="42"/>
        </w:numPr>
      </w:pPr>
      <w:r w:rsidRPr="00FC3E67">
        <w:t xml:space="preserve">What is the switching trigger (e.g. </w:t>
      </w:r>
      <w:r w:rsidRPr="00FC3E67">
        <w:rPr>
          <w:lang w:eastAsia="x-none"/>
        </w:rPr>
        <w:t>DL burst, (WB-)DM-RS, GC-PDCCH and/or PDCCH)?</w:t>
      </w:r>
    </w:p>
    <w:p w14:paraId="132129F6" w14:textId="77777777" w:rsidR="00A105EC" w:rsidRPr="00FC3E67" w:rsidRDefault="00A105EC" w:rsidP="00A105EC">
      <w:pPr>
        <w:pStyle w:val="ListParagraph"/>
        <w:numPr>
          <w:ilvl w:val="0"/>
          <w:numId w:val="42"/>
        </w:numPr>
      </w:pPr>
      <w:r w:rsidRPr="00FC3E67">
        <w:t>When to switch after detecting the switching trigger?</w:t>
      </w:r>
    </w:p>
    <w:p w14:paraId="7A537265" w14:textId="77777777" w:rsidR="00A105EC" w:rsidRPr="00FC3E67" w:rsidRDefault="00A105EC" w:rsidP="00A105EC">
      <w:pPr>
        <w:pStyle w:val="ListParagraph"/>
        <w:numPr>
          <w:ilvl w:val="0"/>
          <w:numId w:val="42"/>
        </w:numPr>
      </w:pPr>
      <w:r w:rsidRPr="00FC3E67">
        <w:t>How to make the switching robust against missing the trigger?</w:t>
      </w:r>
    </w:p>
    <w:p w14:paraId="40588D51" w14:textId="0DCB4954" w:rsidR="006D7D63" w:rsidRPr="00FC3E67" w:rsidRDefault="006D7D63" w:rsidP="00A07732">
      <w:pPr>
        <w:tabs>
          <w:tab w:val="left" w:pos="630"/>
        </w:tabs>
      </w:pPr>
    </w:p>
    <w:p w14:paraId="4AC8C733" w14:textId="6AA44DC8" w:rsidR="00E76A32" w:rsidRPr="00FC3E67" w:rsidRDefault="00E76A32" w:rsidP="00A07732">
      <w:pPr>
        <w:tabs>
          <w:tab w:val="left" w:pos="630"/>
        </w:tabs>
        <w:rPr>
          <w:u w:val="single"/>
        </w:rPr>
      </w:pPr>
      <w:r w:rsidRPr="00FC3E67">
        <w:rPr>
          <w:u w:val="single"/>
        </w:rPr>
        <w:t xml:space="preserve">Implicit vs explicit switching between the </w:t>
      </w:r>
      <w:r w:rsidR="00D24227" w:rsidRPr="00FC3E67">
        <w:rPr>
          <w:u w:val="single"/>
        </w:rPr>
        <w:t xml:space="preserve">search set </w:t>
      </w:r>
      <w:r w:rsidRPr="00FC3E67">
        <w:rPr>
          <w:u w:val="single"/>
        </w:rPr>
        <w:t>groups</w:t>
      </w:r>
      <w:r w:rsidR="00D24227" w:rsidRPr="00FC3E67">
        <w:rPr>
          <w:u w:val="single"/>
        </w:rPr>
        <w:t>:</w:t>
      </w:r>
    </w:p>
    <w:p w14:paraId="25825C78" w14:textId="3DBC3550" w:rsidR="006112B1" w:rsidRPr="00FC3E67" w:rsidRDefault="007F2D33" w:rsidP="00A07732">
      <w:pPr>
        <w:tabs>
          <w:tab w:val="left" w:pos="630"/>
        </w:tabs>
      </w:pPr>
      <w:r w:rsidRPr="00FC3E67">
        <w:t>L</w:t>
      </w:r>
      <w:r w:rsidR="006D7D63" w:rsidRPr="00FC3E67">
        <w:t xml:space="preserve">et’s consider </w:t>
      </w:r>
      <w:r w:rsidRPr="00FC3E67">
        <w:t xml:space="preserve">the </w:t>
      </w:r>
      <w:r w:rsidR="006112B1" w:rsidRPr="00FC3E67">
        <w:t>pros and cons of implicit vs explicit indication</w:t>
      </w:r>
      <w:r w:rsidR="006D7D63" w:rsidRPr="00FC3E67">
        <w:t xml:space="preserve"> </w:t>
      </w:r>
      <w:r w:rsidR="006112B1" w:rsidRPr="00FC3E67">
        <w:t>for</w:t>
      </w:r>
      <w:r w:rsidR="006D7D63" w:rsidRPr="00FC3E67">
        <w:t xml:space="preserve"> switching </w:t>
      </w:r>
      <w:r w:rsidR="00E76A32" w:rsidRPr="00FC3E67">
        <w:t xml:space="preserve">from group </w:t>
      </w:r>
      <w:r w:rsidR="00D576C1" w:rsidRPr="00FC3E67">
        <w:t>A</w:t>
      </w:r>
      <w:r w:rsidR="00E76A32" w:rsidRPr="00FC3E67">
        <w:t xml:space="preserve"> (outside COT) to group </w:t>
      </w:r>
      <w:r w:rsidR="00D576C1" w:rsidRPr="00FC3E67">
        <w:t>B</w:t>
      </w:r>
      <w:r w:rsidR="00E76A32" w:rsidRPr="00FC3E67">
        <w:t xml:space="preserve"> (inside COT)</w:t>
      </w:r>
      <w:r w:rsidR="006112B1" w:rsidRPr="00FC3E67">
        <w:t>:</w:t>
      </w:r>
    </w:p>
    <w:p w14:paraId="6A96C088" w14:textId="4A1D61C5" w:rsidR="006112B1" w:rsidRPr="00FC3E67" w:rsidRDefault="006112B1" w:rsidP="00A07732">
      <w:pPr>
        <w:tabs>
          <w:tab w:val="left" w:pos="630"/>
        </w:tabs>
      </w:pPr>
      <w:r w:rsidRPr="00FC3E67">
        <w:t xml:space="preserve">Implicit </w:t>
      </w:r>
      <w:r w:rsidR="00D24227" w:rsidRPr="00FC3E67">
        <w:t>switching pros / Explicit switching cons</w:t>
      </w:r>
      <w:r w:rsidRPr="00FC3E67">
        <w:t>:</w:t>
      </w:r>
    </w:p>
    <w:p w14:paraId="3B6B7048" w14:textId="1A0808C8" w:rsidR="006112B1" w:rsidRPr="00FC3E67" w:rsidRDefault="006112B1" w:rsidP="006112B1">
      <w:pPr>
        <w:pStyle w:val="ListParagraph"/>
        <w:numPr>
          <w:ilvl w:val="0"/>
          <w:numId w:val="42"/>
        </w:numPr>
        <w:tabs>
          <w:tab w:val="left" w:pos="630"/>
        </w:tabs>
      </w:pPr>
      <w:r w:rsidRPr="00FC3E67">
        <w:t xml:space="preserve">Switching </w:t>
      </w:r>
      <w:r w:rsidR="0003445A" w:rsidRPr="00FC3E67">
        <w:t xml:space="preserve">to group </w:t>
      </w:r>
      <w:r w:rsidR="00D576C1" w:rsidRPr="00FC3E67">
        <w:t>B</w:t>
      </w:r>
      <w:r w:rsidR="0003445A" w:rsidRPr="00FC3E67">
        <w:t xml:space="preserve"> </w:t>
      </w:r>
      <w:r w:rsidRPr="00FC3E67">
        <w:t>can happen on detecting any PDCCH</w:t>
      </w:r>
      <w:r w:rsidR="00D24227" w:rsidRPr="00FC3E67">
        <w:t>, hence robust even if GC-PDCCH is missed.</w:t>
      </w:r>
    </w:p>
    <w:p w14:paraId="43B0005C" w14:textId="28198DF4" w:rsidR="00D24227" w:rsidRPr="00FC3E67" w:rsidRDefault="00D24227" w:rsidP="006112B1">
      <w:pPr>
        <w:pStyle w:val="ListParagraph"/>
        <w:numPr>
          <w:ilvl w:val="0"/>
          <w:numId w:val="42"/>
        </w:numPr>
        <w:tabs>
          <w:tab w:val="left" w:pos="630"/>
        </w:tabs>
      </w:pPr>
      <w:r w:rsidRPr="00FC3E67">
        <w:t xml:space="preserve">Switching </w:t>
      </w:r>
      <w:r w:rsidR="0003445A" w:rsidRPr="00FC3E67">
        <w:t xml:space="preserve">to group </w:t>
      </w:r>
      <w:r w:rsidR="00D576C1" w:rsidRPr="00FC3E67">
        <w:t>B</w:t>
      </w:r>
      <w:r w:rsidR="0003445A" w:rsidRPr="00FC3E67">
        <w:t xml:space="preserve"> </w:t>
      </w:r>
      <w:r w:rsidRPr="00FC3E67">
        <w:t>can happen even if GC-PDCCH is not configured.</w:t>
      </w:r>
    </w:p>
    <w:p w14:paraId="5C6645D1" w14:textId="5A0F2DA8" w:rsidR="006112B1" w:rsidRPr="00FC3E67" w:rsidRDefault="00D24227" w:rsidP="00A07732">
      <w:pPr>
        <w:tabs>
          <w:tab w:val="left" w:pos="630"/>
        </w:tabs>
      </w:pPr>
      <w:r w:rsidRPr="00FC3E67">
        <w:t>Implicit switching cons / Explicit switching pros:</w:t>
      </w:r>
    </w:p>
    <w:p w14:paraId="29017473" w14:textId="1ABCB630" w:rsidR="005E797F" w:rsidRPr="00FC3E67" w:rsidRDefault="005E797F" w:rsidP="00D24227">
      <w:pPr>
        <w:pStyle w:val="ListParagraph"/>
        <w:numPr>
          <w:ilvl w:val="0"/>
          <w:numId w:val="42"/>
        </w:numPr>
        <w:tabs>
          <w:tab w:val="left" w:pos="630"/>
        </w:tabs>
      </w:pPr>
      <w:r w:rsidRPr="00FC3E67">
        <w:t>Explicit switching gives more gNB control on UE monitoring behaviour</w:t>
      </w:r>
      <w:r w:rsidR="0003445A" w:rsidRPr="00FC3E67">
        <w:t xml:space="preserve">. </w:t>
      </w:r>
    </w:p>
    <w:p w14:paraId="5FA2ADD3" w14:textId="22EFEF2E" w:rsidR="00CA4C4A" w:rsidRPr="00FC3E67" w:rsidRDefault="00CA4C4A" w:rsidP="00CA4C4A">
      <w:pPr>
        <w:pStyle w:val="ListParagraph"/>
        <w:numPr>
          <w:ilvl w:val="0"/>
          <w:numId w:val="42"/>
        </w:numPr>
        <w:tabs>
          <w:tab w:val="left" w:pos="630"/>
        </w:tabs>
      </w:pPr>
      <w:r w:rsidRPr="00FC3E67">
        <w:t xml:space="preserve">In explicit switching indication, the GC-PDCCH that provides the indication to switch to group </w:t>
      </w:r>
      <w:r w:rsidR="00D576C1" w:rsidRPr="00FC3E67">
        <w:t>B</w:t>
      </w:r>
      <w:r w:rsidRPr="00FC3E67">
        <w:t xml:space="preserve">, can also provide the end of COT info to switch back to group </w:t>
      </w:r>
      <w:r w:rsidR="00D576C1" w:rsidRPr="00FC3E67">
        <w:t>A</w:t>
      </w:r>
      <w:r w:rsidRPr="00FC3E67">
        <w:t xml:space="preserve"> (outside COT)</w:t>
      </w:r>
    </w:p>
    <w:p w14:paraId="7B38A6C4" w14:textId="5123A5F6" w:rsidR="00CA4C4A" w:rsidRPr="00FC3E67" w:rsidRDefault="00CA4C4A" w:rsidP="00476EE8">
      <w:pPr>
        <w:pStyle w:val="ListParagraph"/>
        <w:numPr>
          <w:ilvl w:val="0"/>
          <w:numId w:val="42"/>
        </w:numPr>
        <w:tabs>
          <w:tab w:val="left" w:pos="630"/>
        </w:tabs>
      </w:pPr>
      <w:r w:rsidRPr="00FC3E67">
        <w:t>In implicit switching, if GC-PDCCH containing COT-SI is not detected, there is no clear indication on when to switch back.</w:t>
      </w:r>
    </w:p>
    <w:p w14:paraId="562C20FB" w14:textId="418E68F3" w:rsidR="00CA4C4A" w:rsidRPr="00FC3E67" w:rsidRDefault="00CA4C4A" w:rsidP="00F77AA5">
      <w:pPr>
        <w:pStyle w:val="ListParagraph"/>
        <w:numPr>
          <w:ilvl w:val="1"/>
          <w:numId w:val="42"/>
        </w:numPr>
        <w:tabs>
          <w:tab w:val="left" w:pos="630"/>
        </w:tabs>
      </w:pPr>
      <w:r w:rsidRPr="00FC3E67">
        <w:t>For example, i</w:t>
      </w:r>
      <w:r w:rsidR="0003445A" w:rsidRPr="00FC3E67">
        <w:t xml:space="preserve">f </w:t>
      </w:r>
      <w:r w:rsidR="005E797F" w:rsidRPr="00FC3E67">
        <w:t xml:space="preserve">UE detects PDCCH only near end of COT, it switches to </w:t>
      </w:r>
      <w:r w:rsidR="0003445A" w:rsidRPr="00FC3E67">
        <w:t xml:space="preserve">group </w:t>
      </w:r>
      <w:r w:rsidR="00D576C1" w:rsidRPr="00FC3E67">
        <w:t>B</w:t>
      </w:r>
      <w:r w:rsidR="0003445A" w:rsidRPr="00FC3E67">
        <w:t xml:space="preserve"> and may continue </w:t>
      </w:r>
      <w:r w:rsidRPr="00FC3E67">
        <w:t xml:space="preserve">this </w:t>
      </w:r>
      <w:r w:rsidR="0003445A" w:rsidRPr="00FC3E67">
        <w:t>even beyond the COT.</w:t>
      </w:r>
    </w:p>
    <w:p w14:paraId="408A12C1" w14:textId="794BDDDD" w:rsidR="007018DB" w:rsidRPr="00FC3E67" w:rsidRDefault="00697150" w:rsidP="00A07732">
      <w:pPr>
        <w:tabs>
          <w:tab w:val="left" w:pos="630"/>
        </w:tabs>
      </w:pPr>
      <w:r w:rsidRPr="00FC3E67">
        <w:t>T</w:t>
      </w:r>
      <w:r w:rsidR="002D0736" w:rsidRPr="00FC3E67">
        <w:t>he explicit indication provides more gNB control</w:t>
      </w:r>
      <w:r w:rsidR="00A938F9" w:rsidRPr="00FC3E67">
        <w:t xml:space="preserve"> at the cost of </w:t>
      </w:r>
      <w:r w:rsidR="00D576C1" w:rsidRPr="00FC3E67">
        <w:t xml:space="preserve">power saving or </w:t>
      </w:r>
      <w:r w:rsidR="00A938F9" w:rsidRPr="00FC3E67">
        <w:t xml:space="preserve">continuing group </w:t>
      </w:r>
      <w:r w:rsidR="00D576C1" w:rsidRPr="00FC3E67">
        <w:t>A</w:t>
      </w:r>
      <w:r w:rsidR="00A938F9" w:rsidRPr="00FC3E67">
        <w:t xml:space="preserve"> search space set monitoring for a longer time inside COT. </w:t>
      </w:r>
      <w:r w:rsidR="007018DB" w:rsidRPr="00FC3E67">
        <w:t xml:space="preserve">The COT duration field was agreed to be added to GC-PDCCH in RAN1#98bis. The same </w:t>
      </w:r>
      <w:r w:rsidR="0071590E" w:rsidRPr="00FC3E67">
        <w:t xml:space="preserve">COT duration </w:t>
      </w:r>
      <w:r w:rsidR="007018DB" w:rsidRPr="00FC3E67">
        <w:t xml:space="preserve">field can also be used </w:t>
      </w:r>
      <w:r w:rsidRPr="00FC3E67">
        <w:t>as explicit indication</w:t>
      </w:r>
      <w:r w:rsidR="007018DB" w:rsidRPr="00FC3E67">
        <w:t xml:space="preserve"> </w:t>
      </w:r>
      <w:r w:rsidRPr="00FC3E67">
        <w:t>from both group-A to B and vice-versa</w:t>
      </w:r>
      <w:r w:rsidR="007018DB" w:rsidRPr="00FC3E67">
        <w:t xml:space="preserve">. </w:t>
      </w:r>
      <w:r w:rsidR="00C12D98" w:rsidRPr="00FC3E67">
        <w:t xml:space="preserve">The first switch happens on detecting the PDCCH and the second switch happens at the end of the COT duration indicated in the GC-PDCCH. </w:t>
      </w:r>
      <w:r w:rsidR="007018DB" w:rsidRPr="00FC3E67">
        <w:t>Following are the advantages are using this as an explicit indication to switch:</w:t>
      </w:r>
    </w:p>
    <w:p w14:paraId="35CD4D04" w14:textId="2010759F" w:rsidR="0071590E" w:rsidRPr="00FC3E67" w:rsidRDefault="007018DB" w:rsidP="007018DB">
      <w:pPr>
        <w:pStyle w:val="ListParagraph"/>
        <w:numPr>
          <w:ilvl w:val="0"/>
          <w:numId w:val="42"/>
        </w:numPr>
        <w:tabs>
          <w:tab w:val="left" w:pos="630"/>
        </w:tabs>
      </w:pPr>
      <w:r w:rsidRPr="00FC3E67">
        <w:t>Single indication for switching both ways, i.e from group-A to group B, and group-B to group-A</w:t>
      </w:r>
      <w:r w:rsidR="00D576C1" w:rsidRPr="00FC3E67">
        <w:t>.</w:t>
      </w:r>
    </w:p>
    <w:p w14:paraId="6F111D8B" w14:textId="77777777" w:rsidR="0071590E" w:rsidRPr="00FC3E67" w:rsidRDefault="0071590E" w:rsidP="007018DB">
      <w:pPr>
        <w:pStyle w:val="ListParagraph"/>
        <w:numPr>
          <w:ilvl w:val="0"/>
          <w:numId w:val="42"/>
        </w:numPr>
        <w:tabs>
          <w:tab w:val="left" w:pos="630"/>
        </w:tabs>
      </w:pPr>
      <w:r w:rsidRPr="00FC3E67">
        <w:t xml:space="preserve">UE always monitors group-A search space set by default and only switch for a COT duration to group-B. </w:t>
      </w:r>
    </w:p>
    <w:p w14:paraId="327D2AC8" w14:textId="6398F34A" w:rsidR="0071590E" w:rsidRPr="00FC3E67" w:rsidRDefault="00697150" w:rsidP="007018DB">
      <w:pPr>
        <w:pStyle w:val="ListParagraph"/>
        <w:numPr>
          <w:ilvl w:val="0"/>
          <w:numId w:val="42"/>
        </w:numPr>
        <w:tabs>
          <w:tab w:val="left" w:pos="630"/>
        </w:tabs>
      </w:pPr>
      <w:r w:rsidRPr="00FC3E67">
        <w:t>S</w:t>
      </w:r>
      <w:r w:rsidR="00C12D98" w:rsidRPr="00FC3E67">
        <w:t>eparate indications for A to B and B to A leads to un</w:t>
      </w:r>
      <w:r w:rsidRPr="00FC3E67">
        <w:t>predictable behaviour</w:t>
      </w:r>
      <w:r w:rsidR="00C12D98" w:rsidRPr="00FC3E67">
        <w:t xml:space="preserve"> if UE misses one of them.</w:t>
      </w:r>
    </w:p>
    <w:p w14:paraId="001DDCF1" w14:textId="55BDAC51" w:rsidR="009E00C0" w:rsidRPr="00FC3E67" w:rsidRDefault="00B34ED2" w:rsidP="00C12D98">
      <w:pPr>
        <w:tabs>
          <w:tab w:val="left" w:pos="630"/>
        </w:tabs>
      </w:pPr>
      <w:r w:rsidRPr="00FC3E67">
        <w:t xml:space="preserve">A UE specific indication to switch is also useful since this is expected to work even without a GC-PDCCH or COT duration </w:t>
      </w:r>
      <w:r w:rsidR="00C12D98" w:rsidRPr="00FC3E67">
        <w:t>field</w:t>
      </w:r>
      <w:r w:rsidRPr="00FC3E67">
        <w:t xml:space="preserve"> configured. </w:t>
      </w:r>
      <w:r w:rsidR="009E00C0" w:rsidRPr="00FC3E67">
        <w:t>Regarding the third issue on the timeline for switching, following points are considered.</w:t>
      </w:r>
    </w:p>
    <w:p w14:paraId="4DF5018A" w14:textId="29D52C79" w:rsidR="009E00C0" w:rsidRPr="00FC3E67" w:rsidRDefault="009E00C0" w:rsidP="009E00C0">
      <w:pPr>
        <w:pStyle w:val="ListParagraph"/>
        <w:numPr>
          <w:ilvl w:val="0"/>
          <w:numId w:val="42"/>
        </w:numPr>
        <w:tabs>
          <w:tab w:val="left" w:pos="630"/>
        </w:tabs>
      </w:pPr>
      <w:r w:rsidRPr="00FC3E67">
        <w:t xml:space="preserve">UE should have enough time to decode the </w:t>
      </w:r>
      <w:r w:rsidR="007A067E" w:rsidRPr="00FC3E67">
        <w:t>PDCCH/GC-PDCCH</w:t>
      </w:r>
      <w:r w:rsidRPr="00FC3E67">
        <w:t xml:space="preserve"> and switch to the new monitoring group.</w:t>
      </w:r>
    </w:p>
    <w:p w14:paraId="1C8D258A" w14:textId="3F59149F" w:rsidR="007F2D33" w:rsidRPr="00FC3E67" w:rsidRDefault="009E00C0" w:rsidP="009E00C0">
      <w:pPr>
        <w:pStyle w:val="ListParagraph"/>
        <w:numPr>
          <w:ilvl w:val="0"/>
          <w:numId w:val="42"/>
        </w:numPr>
        <w:tabs>
          <w:tab w:val="left" w:pos="630"/>
        </w:tabs>
      </w:pPr>
      <w:r w:rsidRPr="00FC3E67">
        <w:t>Switching boundary should be unambiguous (e.g. a slot boundary)</w:t>
      </w:r>
    </w:p>
    <w:p w14:paraId="5778F280" w14:textId="0EB466DA" w:rsidR="009E00C0" w:rsidRPr="00FC3E67" w:rsidRDefault="009E00C0" w:rsidP="00813762">
      <w:pPr>
        <w:tabs>
          <w:tab w:val="left" w:pos="630"/>
        </w:tabs>
      </w:pPr>
      <w:r w:rsidRPr="00FC3E67">
        <w:t xml:space="preserve">Based on the above </w:t>
      </w:r>
      <w:r w:rsidR="00B34ED2" w:rsidRPr="00FC3E67">
        <w:t>arguments</w:t>
      </w:r>
      <w:r w:rsidRPr="00FC3E67">
        <w:t xml:space="preserve"> we </w:t>
      </w:r>
      <w:r w:rsidR="008D5A38" w:rsidRPr="00FC3E67">
        <w:t>make the following proposal</w:t>
      </w:r>
      <w:r w:rsidR="00813762" w:rsidRPr="00FC3E67">
        <w:t>.</w:t>
      </w:r>
    </w:p>
    <w:p w14:paraId="32C24AB9" w14:textId="4A8638B2" w:rsidR="00813762" w:rsidRPr="00FC3E67" w:rsidRDefault="00813762" w:rsidP="0049182C">
      <w:pPr>
        <w:rPr>
          <w:b/>
        </w:rPr>
      </w:pPr>
      <w:bookmarkStart w:id="2" w:name="p2"/>
      <w:r w:rsidRPr="00FC3E67">
        <w:rPr>
          <w:b/>
        </w:rPr>
        <w:t xml:space="preserve">Proposal </w:t>
      </w:r>
      <w:r w:rsidRPr="00FC3E67">
        <w:rPr>
          <w:b/>
        </w:rPr>
        <w:fldChar w:fldCharType="begin"/>
      </w:r>
      <w:r w:rsidRPr="00FC3E67">
        <w:rPr>
          <w:b/>
        </w:rPr>
        <w:instrText xml:space="preserve"> AUTONUMLGL  \* Arabic \e </w:instrText>
      </w:r>
      <w:r w:rsidRPr="00FC3E67">
        <w:rPr>
          <w:b/>
        </w:rPr>
        <w:fldChar w:fldCharType="end"/>
      </w:r>
      <w:r w:rsidRPr="00FC3E67">
        <w:rPr>
          <w:b/>
        </w:rPr>
        <w:t xml:space="preserve">: </w:t>
      </w:r>
      <w:r w:rsidR="00476EE8" w:rsidRPr="00FC3E67">
        <w:rPr>
          <w:b/>
        </w:rPr>
        <w:t>A</w:t>
      </w:r>
      <w:r w:rsidRPr="00FC3E67">
        <w:rPr>
          <w:b/>
        </w:rPr>
        <w:t xml:space="preserve"> UE switches from monitoring search space sets in </w:t>
      </w:r>
      <w:r w:rsidR="00C73498" w:rsidRPr="00FC3E67">
        <w:rPr>
          <w:b/>
        </w:rPr>
        <w:t xml:space="preserve">a </w:t>
      </w:r>
      <w:r w:rsidRPr="00FC3E67">
        <w:rPr>
          <w:b/>
        </w:rPr>
        <w:t>group</w:t>
      </w:r>
      <w:r w:rsidR="00DB6BFA" w:rsidRPr="00FC3E67">
        <w:rPr>
          <w:b/>
        </w:rPr>
        <w:t>-</w:t>
      </w:r>
      <w:r w:rsidR="00C73498" w:rsidRPr="00FC3E67">
        <w:rPr>
          <w:b/>
        </w:rPr>
        <w:t xml:space="preserve">A </w:t>
      </w:r>
      <w:r w:rsidRPr="00FC3E67">
        <w:rPr>
          <w:b/>
        </w:rPr>
        <w:t xml:space="preserve">outside COT to a </w:t>
      </w:r>
      <w:r w:rsidR="00C73498" w:rsidRPr="00FC3E67">
        <w:rPr>
          <w:b/>
        </w:rPr>
        <w:t>group</w:t>
      </w:r>
      <w:r w:rsidR="00DB6BFA" w:rsidRPr="00FC3E67">
        <w:rPr>
          <w:b/>
        </w:rPr>
        <w:t>-</w:t>
      </w:r>
      <w:r w:rsidR="00C73498" w:rsidRPr="00FC3E67">
        <w:rPr>
          <w:b/>
        </w:rPr>
        <w:t>B</w:t>
      </w:r>
      <w:r w:rsidRPr="00FC3E67">
        <w:rPr>
          <w:b/>
        </w:rPr>
        <w:t xml:space="preserve"> inside COT</w:t>
      </w:r>
      <w:r w:rsidR="00C73498" w:rsidRPr="00FC3E67">
        <w:rPr>
          <w:b/>
        </w:rPr>
        <w:t>,</w:t>
      </w:r>
      <w:r w:rsidRPr="00FC3E67">
        <w:rPr>
          <w:b/>
        </w:rPr>
        <w:t xml:space="preserve"> </w:t>
      </w:r>
      <w:r w:rsidR="00C73498" w:rsidRPr="00FC3E67">
        <w:rPr>
          <w:b/>
        </w:rPr>
        <w:t xml:space="preserve">and vice-versa based on </w:t>
      </w:r>
      <w:r w:rsidR="00476EE8" w:rsidRPr="00FC3E67">
        <w:rPr>
          <w:b/>
        </w:rPr>
        <w:t xml:space="preserve">explicit indication in a </w:t>
      </w:r>
      <w:r w:rsidR="00AF06D3" w:rsidRPr="00FC3E67">
        <w:rPr>
          <w:b/>
        </w:rPr>
        <w:t>common PDCCH</w:t>
      </w:r>
      <w:r w:rsidR="00C73498" w:rsidRPr="00FC3E67">
        <w:rPr>
          <w:b/>
        </w:rPr>
        <w:t xml:space="preserve"> or a UE specific PDCCH</w:t>
      </w:r>
      <w:r w:rsidRPr="00FC3E67">
        <w:rPr>
          <w:b/>
        </w:rPr>
        <w:t>.</w:t>
      </w:r>
    </w:p>
    <w:p w14:paraId="034A9EB4" w14:textId="40209511" w:rsidR="00C73498" w:rsidRPr="00FC3E67" w:rsidRDefault="00DB6BFA" w:rsidP="00813762">
      <w:pPr>
        <w:pStyle w:val="ListParagraph"/>
        <w:numPr>
          <w:ilvl w:val="0"/>
          <w:numId w:val="42"/>
        </w:numPr>
        <w:rPr>
          <w:b/>
        </w:rPr>
      </w:pPr>
      <w:r w:rsidRPr="00FC3E67">
        <w:rPr>
          <w:b/>
        </w:rPr>
        <w:lastRenderedPageBreak/>
        <w:t xml:space="preserve">A non-zero COT duration field in common PDCCH </w:t>
      </w:r>
      <w:r w:rsidR="002B67D0" w:rsidRPr="00FC3E67">
        <w:rPr>
          <w:b/>
        </w:rPr>
        <w:t xml:space="preserve">serves as an explicit indication for </w:t>
      </w:r>
      <w:r w:rsidR="008D5A38" w:rsidRPr="00FC3E67">
        <w:rPr>
          <w:b/>
        </w:rPr>
        <w:t xml:space="preserve">both </w:t>
      </w:r>
      <w:r w:rsidRPr="00FC3E67">
        <w:rPr>
          <w:b/>
        </w:rPr>
        <w:t>the UE to switch from monitoring group-A to group-B</w:t>
      </w:r>
      <w:r w:rsidR="00493F0C" w:rsidRPr="00FC3E67">
        <w:rPr>
          <w:b/>
        </w:rPr>
        <w:t>,</w:t>
      </w:r>
      <w:r w:rsidRPr="00FC3E67">
        <w:rPr>
          <w:b/>
        </w:rPr>
        <w:t xml:space="preserve"> </w:t>
      </w:r>
      <w:r w:rsidR="002B67D0" w:rsidRPr="00FC3E67">
        <w:rPr>
          <w:b/>
        </w:rPr>
        <w:t xml:space="preserve">and </w:t>
      </w:r>
      <w:r w:rsidR="00BC2B9F" w:rsidRPr="00FC3E67">
        <w:rPr>
          <w:b/>
        </w:rPr>
        <w:t>back to group-A</w:t>
      </w:r>
      <w:r w:rsidRPr="00FC3E67">
        <w:rPr>
          <w:b/>
        </w:rPr>
        <w:t>.</w:t>
      </w:r>
    </w:p>
    <w:p w14:paraId="2800D617" w14:textId="25093B4C" w:rsidR="00813762" w:rsidRPr="00FC3E67" w:rsidRDefault="00813762" w:rsidP="00DB6BFA">
      <w:pPr>
        <w:pStyle w:val="ListParagraph"/>
        <w:numPr>
          <w:ilvl w:val="1"/>
          <w:numId w:val="42"/>
        </w:numPr>
        <w:rPr>
          <w:b/>
        </w:rPr>
      </w:pPr>
      <w:r w:rsidRPr="00FC3E67">
        <w:rPr>
          <w:b/>
        </w:rPr>
        <w:t xml:space="preserve">The UE switches to </w:t>
      </w:r>
      <w:r w:rsidR="00DB6BFA" w:rsidRPr="00FC3E67">
        <w:rPr>
          <w:b/>
        </w:rPr>
        <w:t>group</w:t>
      </w:r>
      <w:r w:rsidR="00BC2B9F" w:rsidRPr="00FC3E67">
        <w:rPr>
          <w:b/>
        </w:rPr>
        <w:t>-</w:t>
      </w:r>
      <w:r w:rsidR="00DB6BFA" w:rsidRPr="00FC3E67">
        <w:rPr>
          <w:b/>
        </w:rPr>
        <w:t>B</w:t>
      </w:r>
      <w:r w:rsidRPr="00FC3E67">
        <w:rPr>
          <w:b/>
        </w:rPr>
        <w:t xml:space="preserve"> at a slot boundary </w:t>
      </w:r>
      <w:r w:rsidR="005F0E46" w:rsidRPr="00FC3E67">
        <w:rPr>
          <w:b/>
        </w:rPr>
        <w:t xml:space="preserve">that </w:t>
      </w:r>
      <w:r w:rsidRPr="00FC3E67">
        <w:rPr>
          <w:b/>
        </w:rPr>
        <w:t xml:space="preserve">is at least N symbols after the common </w:t>
      </w:r>
      <w:r w:rsidR="00AF06D3" w:rsidRPr="00FC3E67">
        <w:rPr>
          <w:b/>
        </w:rPr>
        <w:t xml:space="preserve">PDCCH containing the </w:t>
      </w:r>
      <w:r w:rsidR="00DB6BFA" w:rsidRPr="00FC3E67">
        <w:rPr>
          <w:b/>
        </w:rPr>
        <w:t>COT duration.</w:t>
      </w:r>
    </w:p>
    <w:p w14:paraId="3C8CD403" w14:textId="7FC93706" w:rsidR="00BC2B9F" w:rsidRPr="00FC3E67" w:rsidRDefault="00BC2B9F" w:rsidP="00DB6BFA">
      <w:pPr>
        <w:pStyle w:val="ListParagraph"/>
        <w:numPr>
          <w:ilvl w:val="1"/>
          <w:numId w:val="42"/>
        </w:numPr>
        <w:rPr>
          <w:b/>
        </w:rPr>
      </w:pPr>
      <w:r w:rsidRPr="00FC3E67">
        <w:rPr>
          <w:b/>
        </w:rPr>
        <w:t>The UE switches back to group-A at the end of the COT duration.</w:t>
      </w:r>
    </w:p>
    <w:p w14:paraId="34DA38D0" w14:textId="45747BEA" w:rsidR="00DB6BFA" w:rsidRPr="00FC3E67" w:rsidRDefault="00BC2B9F" w:rsidP="00DB6BFA">
      <w:pPr>
        <w:pStyle w:val="ListParagraph"/>
        <w:numPr>
          <w:ilvl w:val="0"/>
          <w:numId w:val="42"/>
        </w:numPr>
        <w:rPr>
          <w:b/>
        </w:rPr>
      </w:pPr>
      <w:r w:rsidRPr="00FC3E67">
        <w:rPr>
          <w:b/>
        </w:rPr>
        <w:t>A UE specific PDCCH contains a</w:t>
      </w:r>
      <w:r w:rsidR="00002E14" w:rsidRPr="00FC3E67">
        <w:rPr>
          <w:b/>
        </w:rPr>
        <w:t>n explicit bit to indicate the target group to switch.</w:t>
      </w:r>
    </w:p>
    <w:p w14:paraId="4E8031D5" w14:textId="13AFECA9" w:rsidR="00002E14" w:rsidRPr="00FC3E67" w:rsidRDefault="00002E14" w:rsidP="00002E14">
      <w:pPr>
        <w:pStyle w:val="ListParagraph"/>
        <w:numPr>
          <w:ilvl w:val="1"/>
          <w:numId w:val="42"/>
        </w:numPr>
        <w:rPr>
          <w:b/>
        </w:rPr>
      </w:pPr>
      <w:r w:rsidRPr="00FC3E67">
        <w:rPr>
          <w:b/>
        </w:rPr>
        <w:t xml:space="preserve">The UE switches to the target group at a slot boundary </w:t>
      </w:r>
      <w:r w:rsidR="00DE0A0F" w:rsidRPr="00FC3E67">
        <w:rPr>
          <w:b/>
        </w:rPr>
        <w:t xml:space="preserve">that </w:t>
      </w:r>
      <w:r w:rsidRPr="00FC3E67">
        <w:rPr>
          <w:b/>
        </w:rPr>
        <w:t>is at least a N symbols after the UE specific PDCCH.</w:t>
      </w:r>
    </w:p>
    <w:p w14:paraId="7E2FC653" w14:textId="78EF9336" w:rsidR="00002E14" w:rsidRPr="00FC3E67" w:rsidRDefault="00002E14" w:rsidP="00F77AA5">
      <w:pPr>
        <w:pStyle w:val="ListParagraph"/>
        <w:numPr>
          <w:ilvl w:val="1"/>
          <w:numId w:val="42"/>
        </w:numPr>
        <w:rPr>
          <w:b/>
        </w:rPr>
      </w:pPr>
      <w:r w:rsidRPr="00FC3E67">
        <w:rPr>
          <w:b/>
        </w:rPr>
        <w:t>The UE</w:t>
      </w:r>
      <w:r w:rsidR="002B67D0" w:rsidRPr="00FC3E67">
        <w:rPr>
          <w:b/>
        </w:rPr>
        <w:t>,</w:t>
      </w:r>
      <w:r w:rsidRPr="00FC3E67">
        <w:rPr>
          <w:b/>
        </w:rPr>
        <w:t xml:space="preserve"> </w:t>
      </w:r>
      <w:r w:rsidR="005F0E46" w:rsidRPr="00FC3E67">
        <w:rPr>
          <w:b/>
        </w:rPr>
        <w:t>when monitoring group-B</w:t>
      </w:r>
      <w:r w:rsidR="002B67D0" w:rsidRPr="00FC3E67">
        <w:rPr>
          <w:b/>
        </w:rPr>
        <w:t>,</w:t>
      </w:r>
      <w:r w:rsidR="005F0E46" w:rsidRPr="00FC3E67">
        <w:rPr>
          <w:b/>
        </w:rPr>
        <w:t xml:space="preserve"> </w:t>
      </w:r>
      <w:r w:rsidRPr="00FC3E67">
        <w:rPr>
          <w:b/>
        </w:rPr>
        <w:t>switches back to group-A</w:t>
      </w:r>
      <w:r w:rsidR="005F0E46" w:rsidRPr="00FC3E67">
        <w:rPr>
          <w:b/>
        </w:rPr>
        <w:t xml:space="preserve"> after a configured maximum duration when no indication </w:t>
      </w:r>
      <w:r w:rsidR="002B67D0" w:rsidRPr="00FC3E67">
        <w:rPr>
          <w:b/>
        </w:rPr>
        <w:t xml:space="preserve">to switch back </w:t>
      </w:r>
      <w:r w:rsidR="005F0E46" w:rsidRPr="00FC3E67">
        <w:rPr>
          <w:b/>
        </w:rPr>
        <w:t>is detected.</w:t>
      </w:r>
    </w:p>
    <w:p w14:paraId="36E6B8BC" w14:textId="63AA58E5" w:rsidR="00813762" w:rsidRPr="00FC3E67" w:rsidRDefault="00002E14" w:rsidP="00813762">
      <w:pPr>
        <w:pStyle w:val="ListParagraph"/>
        <w:numPr>
          <w:ilvl w:val="0"/>
          <w:numId w:val="42"/>
        </w:numPr>
        <w:rPr>
          <w:b/>
        </w:rPr>
      </w:pPr>
      <w:r w:rsidRPr="00FC3E67">
        <w:rPr>
          <w:b/>
        </w:rPr>
        <w:t>T</w:t>
      </w:r>
      <w:r w:rsidR="00813762" w:rsidRPr="00FC3E67">
        <w:rPr>
          <w:b/>
        </w:rPr>
        <w:t xml:space="preserve">he value of N </w:t>
      </w:r>
      <w:r w:rsidR="00016344" w:rsidRPr="00FC3E67">
        <w:rPr>
          <w:b/>
        </w:rPr>
        <w:t xml:space="preserve">is </w:t>
      </w:r>
      <w:r w:rsidR="006D649A" w:rsidRPr="00FC3E67">
        <w:rPr>
          <w:b/>
        </w:rPr>
        <w:t>based on</w:t>
      </w:r>
      <w:r w:rsidRPr="00FC3E67">
        <w:rPr>
          <w:b/>
        </w:rPr>
        <w:t xml:space="preserve"> </w:t>
      </w:r>
      <w:r w:rsidR="00016344" w:rsidRPr="00FC3E67">
        <w:rPr>
          <w:b/>
        </w:rPr>
        <w:t>UE capability.</w:t>
      </w:r>
    </w:p>
    <w:p w14:paraId="580DD730" w14:textId="036CD762" w:rsidR="00002E14" w:rsidRPr="00FC3E67" w:rsidRDefault="00002E14" w:rsidP="00813762">
      <w:pPr>
        <w:pStyle w:val="ListParagraph"/>
        <w:numPr>
          <w:ilvl w:val="0"/>
          <w:numId w:val="42"/>
        </w:numPr>
        <w:rPr>
          <w:b/>
        </w:rPr>
      </w:pPr>
      <w:r w:rsidRPr="00FC3E67">
        <w:rPr>
          <w:b/>
        </w:rPr>
        <w:t xml:space="preserve">RRC configuration to </w:t>
      </w:r>
      <w:r w:rsidR="005F0E46" w:rsidRPr="00FC3E67">
        <w:rPr>
          <w:b/>
        </w:rPr>
        <w:t xml:space="preserve">independently </w:t>
      </w:r>
      <w:r w:rsidRPr="00FC3E67">
        <w:rPr>
          <w:b/>
        </w:rPr>
        <w:t>enable or disabl</w:t>
      </w:r>
      <w:r w:rsidR="005F0E46" w:rsidRPr="00FC3E67">
        <w:rPr>
          <w:b/>
        </w:rPr>
        <w:t>e the common and UE specific PDCCH based switching.</w:t>
      </w:r>
    </w:p>
    <w:bookmarkEnd w:id="2"/>
    <w:p w14:paraId="034AD6D1" w14:textId="77777777" w:rsidR="00AF2896" w:rsidRPr="00FC3E67" w:rsidRDefault="00AF2896" w:rsidP="00946BF6">
      <w:pPr>
        <w:tabs>
          <w:tab w:val="left" w:pos="630"/>
        </w:tabs>
        <w:rPr>
          <w:lang w:eastAsia="x-none"/>
        </w:rPr>
      </w:pPr>
    </w:p>
    <w:p w14:paraId="2297F6FB" w14:textId="2FA2B1A4" w:rsidR="00946BF6" w:rsidRPr="00FC3E67" w:rsidRDefault="00AF2896" w:rsidP="00946BF6">
      <w:pPr>
        <w:tabs>
          <w:tab w:val="left" w:pos="630"/>
        </w:tabs>
      </w:pPr>
      <w:r w:rsidRPr="00FC3E67">
        <w:t xml:space="preserve">When a UE switches between monitoring one of two groups, it is imperative to configure one of them as a default group. The UE </w:t>
      </w:r>
      <w:r w:rsidR="00BB5CCD" w:rsidRPr="00FC3E67">
        <w:t>switches back to</w:t>
      </w:r>
      <w:r w:rsidRPr="00FC3E67">
        <w:t xml:space="preserve"> the default group </w:t>
      </w:r>
      <w:r w:rsidR="00BB5CCD" w:rsidRPr="00FC3E67">
        <w:t>if there is no indication for some configured duration of time. In the unlicensed context, the group A outside COT can be configured as the default group. The UE monitors this group before gNB acquires the COT.</w:t>
      </w:r>
    </w:p>
    <w:p w14:paraId="608BEEA2" w14:textId="325EAED0" w:rsidR="00946BF6" w:rsidRPr="00FC3E67" w:rsidRDefault="00946BF6">
      <w:pPr>
        <w:tabs>
          <w:tab w:val="left" w:pos="630"/>
        </w:tabs>
        <w:rPr>
          <w:rFonts w:eastAsia="Gulim"/>
          <w:b/>
          <w:kern w:val="0"/>
        </w:rPr>
      </w:pPr>
      <w:bookmarkStart w:id="3" w:name="p3"/>
      <w:r w:rsidRPr="00FC3E67">
        <w:rPr>
          <w:b/>
          <w:lang w:eastAsia="x-none"/>
        </w:rPr>
        <w:t xml:space="preserve">Proposal </w:t>
      </w:r>
      <w:r w:rsidRPr="00FC3E67">
        <w:rPr>
          <w:b/>
        </w:rPr>
        <w:fldChar w:fldCharType="begin"/>
      </w:r>
      <w:r w:rsidRPr="00FC3E67">
        <w:rPr>
          <w:b/>
        </w:rPr>
        <w:instrText xml:space="preserve"> AUTONUMLGL  \* Arabic \e </w:instrText>
      </w:r>
      <w:r w:rsidRPr="00FC3E67">
        <w:rPr>
          <w:b/>
        </w:rPr>
        <w:fldChar w:fldCharType="end"/>
      </w:r>
      <w:r w:rsidRPr="00FC3E67">
        <w:rPr>
          <w:b/>
          <w:lang w:eastAsia="x-none"/>
        </w:rPr>
        <w:t xml:space="preserve">: </w:t>
      </w:r>
      <w:r w:rsidR="00BB5CCD" w:rsidRPr="00FC3E67">
        <w:rPr>
          <w:b/>
          <w:lang w:eastAsia="x-none"/>
        </w:rPr>
        <w:t xml:space="preserve">One group out of </w:t>
      </w:r>
      <w:r w:rsidR="002E58CA" w:rsidRPr="00FC3E67">
        <w:rPr>
          <w:b/>
          <w:lang w:eastAsia="x-none"/>
        </w:rPr>
        <w:t>the</w:t>
      </w:r>
      <w:r w:rsidR="00BB5CCD" w:rsidRPr="00FC3E67">
        <w:rPr>
          <w:b/>
          <w:lang w:eastAsia="x-none"/>
        </w:rPr>
        <w:t xml:space="preserve"> group of search space sets provided to the UE</w:t>
      </w:r>
      <w:r w:rsidR="007B62D0" w:rsidRPr="00FC3E67">
        <w:rPr>
          <w:b/>
          <w:lang w:eastAsia="x-none"/>
        </w:rPr>
        <w:t>,</w:t>
      </w:r>
      <w:r w:rsidR="00BB5CCD" w:rsidRPr="00FC3E67">
        <w:rPr>
          <w:b/>
          <w:lang w:eastAsia="x-none"/>
        </w:rPr>
        <w:t xml:space="preserve"> </w:t>
      </w:r>
      <w:r w:rsidR="00BB5CCD" w:rsidRPr="00FC3E67">
        <w:rPr>
          <w:rFonts w:eastAsia="Gulim"/>
          <w:b/>
          <w:kern w:val="0"/>
        </w:rPr>
        <w:t>is configured as a default group</w:t>
      </w:r>
      <w:r w:rsidRPr="00FC3E67">
        <w:rPr>
          <w:rFonts w:eastAsia="Gulim"/>
          <w:b/>
          <w:kern w:val="0"/>
        </w:rPr>
        <w:t>, and the UE monitors th</w:t>
      </w:r>
      <w:r w:rsidR="00B5586F" w:rsidRPr="00FC3E67">
        <w:rPr>
          <w:rFonts w:eastAsia="Gulim"/>
          <w:b/>
          <w:kern w:val="0"/>
        </w:rPr>
        <w:t>e search space sets in this</w:t>
      </w:r>
      <w:r w:rsidRPr="00FC3E67">
        <w:rPr>
          <w:rFonts w:eastAsia="Gulim"/>
          <w:b/>
          <w:kern w:val="0"/>
        </w:rPr>
        <w:t xml:space="preserve"> group </w:t>
      </w:r>
      <w:r w:rsidR="0072456E" w:rsidRPr="00FC3E67">
        <w:rPr>
          <w:rFonts w:eastAsia="Gulim"/>
          <w:b/>
          <w:kern w:val="0"/>
        </w:rPr>
        <w:t>if an</w:t>
      </w:r>
      <w:r w:rsidR="00B81533" w:rsidRPr="00FC3E67">
        <w:rPr>
          <w:rFonts w:eastAsia="Gulim"/>
          <w:b/>
          <w:kern w:val="0"/>
        </w:rPr>
        <w:t xml:space="preserve"> explicit indication</w:t>
      </w:r>
      <w:r w:rsidR="00B5586F" w:rsidRPr="00FC3E67">
        <w:rPr>
          <w:rFonts w:eastAsia="Gulim"/>
          <w:b/>
          <w:kern w:val="0"/>
        </w:rPr>
        <w:t xml:space="preserve"> is not received</w:t>
      </w:r>
      <w:r w:rsidR="007B62D0" w:rsidRPr="00FC3E67">
        <w:rPr>
          <w:rFonts w:eastAsia="Gulim"/>
          <w:b/>
          <w:kern w:val="0"/>
        </w:rPr>
        <w:t xml:space="preserve"> for a duration of time</w:t>
      </w:r>
      <w:r w:rsidRPr="00FC3E67">
        <w:rPr>
          <w:rFonts w:eastAsia="Gulim"/>
          <w:b/>
          <w:kern w:val="0"/>
        </w:rPr>
        <w:t>.</w:t>
      </w:r>
    </w:p>
    <w:p w14:paraId="0EF39AA7" w14:textId="47C6EA9A" w:rsidR="007B62D0" w:rsidRPr="00FC3E67" w:rsidRDefault="007B62D0" w:rsidP="003617F0">
      <w:pPr>
        <w:pStyle w:val="ListParagraph"/>
        <w:numPr>
          <w:ilvl w:val="0"/>
          <w:numId w:val="42"/>
        </w:numPr>
        <w:tabs>
          <w:tab w:val="left" w:pos="630"/>
        </w:tabs>
        <w:rPr>
          <w:b/>
        </w:rPr>
      </w:pPr>
      <w:r w:rsidRPr="00FC3E67">
        <w:rPr>
          <w:b/>
        </w:rPr>
        <w:t>The duration of time is RRC configured</w:t>
      </w:r>
    </w:p>
    <w:bookmarkEnd w:id="3"/>
    <w:p w14:paraId="5D06B892" w14:textId="47EC0207" w:rsidR="00801C0A" w:rsidRPr="00FC3E67" w:rsidRDefault="00801C0A" w:rsidP="00A07732">
      <w:pPr>
        <w:tabs>
          <w:tab w:val="left" w:pos="630"/>
        </w:tabs>
      </w:pPr>
      <w:r w:rsidRPr="00FC3E67">
        <w:t>When a UE is enabled to switch based on both common and UE specific PDCCH indications, it is required to define the switching behaviour when both are present. The following simple rule can be used:</w:t>
      </w:r>
    </w:p>
    <w:p w14:paraId="738B2243" w14:textId="07490460" w:rsidR="00801C0A" w:rsidRPr="00FC3E67" w:rsidRDefault="00664BD6" w:rsidP="00F77AA5">
      <w:pPr>
        <w:pStyle w:val="ListParagraph"/>
        <w:numPr>
          <w:ilvl w:val="0"/>
          <w:numId w:val="42"/>
        </w:numPr>
        <w:tabs>
          <w:tab w:val="left" w:pos="630"/>
        </w:tabs>
      </w:pPr>
      <w:r w:rsidRPr="00FC3E67">
        <w:t>The UE specific indication takes priority over the common PDCCH indication till end of COT indicated by the common PDCCH.</w:t>
      </w:r>
    </w:p>
    <w:p w14:paraId="4FDB0AEA" w14:textId="2AA856CD" w:rsidR="000A767B" w:rsidRPr="00FC3E67" w:rsidRDefault="009C292B" w:rsidP="00F77AA5">
      <w:pPr>
        <w:tabs>
          <w:tab w:val="left" w:pos="630"/>
        </w:tabs>
      </w:pPr>
      <w:bookmarkStart w:id="4" w:name="p4"/>
      <w:r w:rsidRPr="00FC3E67">
        <w:rPr>
          <w:b/>
        </w:rPr>
        <w:t xml:space="preserve">Proposal </w:t>
      </w:r>
      <w:r w:rsidRPr="00FC3E67">
        <w:rPr>
          <w:b/>
        </w:rPr>
        <w:fldChar w:fldCharType="begin"/>
      </w:r>
      <w:r w:rsidRPr="00FC3E67">
        <w:rPr>
          <w:b/>
        </w:rPr>
        <w:instrText xml:space="preserve"> AUTONUMLGL  \* Arabic \e </w:instrText>
      </w:r>
      <w:r w:rsidRPr="00FC3E67">
        <w:rPr>
          <w:b/>
        </w:rPr>
        <w:fldChar w:fldCharType="end"/>
      </w:r>
      <w:r w:rsidRPr="00FC3E67">
        <w:rPr>
          <w:b/>
        </w:rPr>
        <w:t>: A UE specific indication to switch, when enabled, takes priority for a duration of the COT indicated by the common PDCCH.</w:t>
      </w:r>
    </w:p>
    <w:bookmarkEnd w:id="4"/>
    <w:p w14:paraId="64D71597" w14:textId="6DDE8010" w:rsidR="00EC0E8F" w:rsidRDefault="00F258F5" w:rsidP="004F0B22">
      <w:pPr>
        <w:pStyle w:val="Heading1"/>
      </w:pPr>
      <w:r w:rsidRPr="0008322E">
        <w:t xml:space="preserve">PDSCH </w:t>
      </w:r>
      <w:r w:rsidR="0064624A" w:rsidRPr="0008322E">
        <w:t>transmission</w:t>
      </w:r>
    </w:p>
    <w:p w14:paraId="4CF45E69" w14:textId="094C1269" w:rsidR="00866174" w:rsidRDefault="00866174" w:rsidP="001B2EB5">
      <w:pPr>
        <w:widowControl/>
        <w:wordWrap/>
        <w:overflowPunct/>
        <w:autoSpaceDE/>
        <w:autoSpaceDN/>
        <w:adjustRightInd/>
        <w:spacing w:after="0"/>
        <w:jc w:val="left"/>
        <w:textAlignment w:val="auto"/>
      </w:pPr>
      <w:r>
        <w:t xml:space="preserve">The following was agreed in </w:t>
      </w:r>
      <w:r w:rsidR="00BC05DF">
        <w:t>RAN</w:t>
      </w:r>
      <w:r w:rsidR="00904C52">
        <w:t>1#</w:t>
      </w:r>
      <w:r w:rsidR="00BC05DF">
        <w:t>9</w:t>
      </w:r>
      <w:r w:rsidR="00AB7552">
        <w:t>7</w:t>
      </w:r>
      <w:r w:rsidR="00BC05DF">
        <w:t xml:space="preserve"> ([8])</w:t>
      </w:r>
      <w:r w:rsidR="00904C52">
        <w:t xml:space="preserve"> and RAN1#98</w:t>
      </w:r>
      <w:r w:rsidR="00A133BC">
        <w:t xml:space="preserve"> ([10])</w:t>
      </w:r>
      <w:r w:rsidR="00324A5F">
        <w:t>:</w:t>
      </w:r>
    </w:p>
    <w:p w14:paraId="34379CA5" w14:textId="013442D4" w:rsidR="00866174" w:rsidRDefault="00866174" w:rsidP="003A1719">
      <w:pPr>
        <w:widowControl/>
        <w:numPr>
          <w:ilvl w:val="0"/>
          <w:numId w:val="24"/>
        </w:numPr>
        <w:wordWrap/>
        <w:overflowPunct/>
        <w:autoSpaceDE/>
        <w:autoSpaceDN/>
        <w:adjustRightInd/>
        <w:spacing w:after="0"/>
        <w:jc w:val="left"/>
        <w:textAlignment w:val="auto"/>
      </w:pPr>
      <w:r>
        <w:t xml:space="preserve">Additional durations from 2 to 13 (other than 2, 4 and 7 which are already supported in Rel-15) for PDSCH mapping type B are supported. </w:t>
      </w:r>
    </w:p>
    <w:p w14:paraId="54812A46" w14:textId="77777777" w:rsidR="00866174" w:rsidRDefault="00866174" w:rsidP="003A1719">
      <w:pPr>
        <w:widowControl/>
        <w:numPr>
          <w:ilvl w:val="1"/>
          <w:numId w:val="24"/>
        </w:numPr>
        <w:wordWrap/>
        <w:overflowPunct/>
        <w:autoSpaceDE/>
        <w:autoSpaceDN/>
        <w:adjustRightInd/>
        <w:spacing w:after="0"/>
        <w:jc w:val="left"/>
        <w:textAlignment w:val="auto"/>
      </w:pPr>
      <w:r>
        <w:t>FFS: A duration of 14</w:t>
      </w:r>
    </w:p>
    <w:p w14:paraId="7A3FB271" w14:textId="77777777" w:rsidR="00866174" w:rsidRDefault="00866174" w:rsidP="003A1719">
      <w:pPr>
        <w:widowControl/>
        <w:numPr>
          <w:ilvl w:val="1"/>
          <w:numId w:val="24"/>
        </w:numPr>
        <w:wordWrap/>
        <w:overflowPunct/>
        <w:autoSpaceDE/>
        <w:autoSpaceDN/>
        <w:adjustRightInd/>
        <w:spacing w:after="0"/>
        <w:jc w:val="left"/>
        <w:textAlignment w:val="auto"/>
      </w:pPr>
      <w:r>
        <w:t>FFS: DMRS aspects for the additional durations (Reuse Rel-15 patterns or define new patterns for these additional durations)</w:t>
      </w:r>
    </w:p>
    <w:p w14:paraId="78AD9248" w14:textId="77777777" w:rsidR="00866174" w:rsidRDefault="00866174" w:rsidP="003A1719">
      <w:pPr>
        <w:widowControl/>
        <w:numPr>
          <w:ilvl w:val="0"/>
          <w:numId w:val="24"/>
        </w:numPr>
        <w:wordWrap/>
        <w:overflowPunct/>
        <w:autoSpaceDE/>
        <w:autoSpaceDN/>
        <w:adjustRightInd/>
        <w:spacing w:after="0"/>
        <w:jc w:val="left"/>
        <w:textAlignment w:val="auto"/>
      </w:pPr>
      <w:r>
        <w:t>Capability signalling will be defined for UEs to indicate which specific subset of durations are supported by the UE.</w:t>
      </w:r>
    </w:p>
    <w:p w14:paraId="35D1D077" w14:textId="77777777" w:rsidR="00866174" w:rsidRDefault="00866174" w:rsidP="003A1719">
      <w:pPr>
        <w:widowControl/>
        <w:numPr>
          <w:ilvl w:val="0"/>
          <w:numId w:val="24"/>
        </w:numPr>
        <w:wordWrap/>
        <w:overflowPunct/>
        <w:autoSpaceDE/>
        <w:autoSpaceDN/>
        <w:adjustRightInd/>
        <w:spacing w:after="0"/>
        <w:jc w:val="left"/>
        <w:textAlignment w:val="auto"/>
      </w:pPr>
      <w:r>
        <w:t>FFS: Some duration(s) are mandatory for the UE to support for initial access</w:t>
      </w:r>
    </w:p>
    <w:p w14:paraId="4D3725E5" w14:textId="77777777" w:rsidR="00866174" w:rsidRDefault="00866174" w:rsidP="003A1719">
      <w:pPr>
        <w:widowControl/>
        <w:numPr>
          <w:ilvl w:val="0"/>
          <w:numId w:val="24"/>
        </w:numPr>
        <w:wordWrap/>
        <w:overflowPunct/>
        <w:autoSpaceDE/>
        <w:autoSpaceDN/>
        <w:adjustRightInd/>
        <w:spacing w:after="0"/>
        <w:jc w:val="left"/>
        <w:textAlignment w:val="auto"/>
      </w:pPr>
      <w:r>
        <w:t xml:space="preserve">FFS: PDSCH processing times for the new durations (reuse the values for durations of 2/4/7 or define new ones) </w:t>
      </w:r>
    </w:p>
    <w:p w14:paraId="57B592AA" w14:textId="77777777" w:rsidR="00866174" w:rsidRDefault="00866174" w:rsidP="003A1719">
      <w:pPr>
        <w:widowControl/>
        <w:numPr>
          <w:ilvl w:val="0"/>
          <w:numId w:val="24"/>
        </w:numPr>
        <w:wordWrap/>
        <w:overflowPunct/>
        <w:autoSpaceDE/>
        <w:autoSpaceDN/>
        <w:adjustRightInd/>
        <w:spacing w:after="0"/>
        <w:jc w:val="left"/>
        <w:textAlignment w:val="auto"/>
      </w:pPr>
      <w:r>
        <w:t>Note: PDCCH monitoring occasions will be discussed separately as part of the NR-U WI</w:t>
      </w:r>
    </w:p>
    <w:p w14:paraId="6BC860BE" w14:textId="0FC5F17B" w:rsidR="00866174" w:rsidRDefault="00866174" w:rsidP="003A1719">
      <w:pPr>
        <w:widowControl/>
        <w:numPr>
          <w:ilvl w:val="0"/>
          <w:numId w:val="24"/>
        </w:numPr>
        <w:wordWrap/>
        <w:overflowPunct/>
        <w:autoSpaceDE/>
        <w:autoSpaceDN/>
        <w:adjustRightInd/>
        <w:spacing w:after="0"/>
        <w:jc w:val="left"/>
        <w:textAlignment w:val="auto"/>
      </w:pPr>
      <w:r>
        <w:t>Note: This agreement does not by itself imply an increased requirement in PDSCH processing and decoding capabilities compared to Rel-15</w:t>
      </w:r>
    </w:p>
    <w:p w14:paraId="37CDBEF8" w14:textId="193B6FDF" w:rsidR="0079123B" w:rsidRDefault="00A133BC" w:rsidP="0079123B">
      <w:pPr>
        <w:widowControl/>
        <w:wordWrap/>
        <w:overflowPunct/>
        <w:autoSpaceDE/>
        <w:autoSpaceDN/>
        <w:adjustRightInd/>
        <w:spacing w:after="0"/>
        <w:jc w:val="left"/>
        <w:textAlignment w:val="auto"/>
      </w:pPr>
      <w:r>
        <w:t>The following is agreed</w:t>
      </w:r>
      <w:r w:rsidR="0079123B">
        <w:t xml:space="preserve"> for DMRS positions for PDSCH mapping type B of length 9 and 10:</w:t>
      </w:r>
    </w:p>
    <w:p w14:paraId="5FAF0192" w14:textId="77777777" w:rsidR="0079123B" w:rsidRDefault="0079123B" w:rsidP="0079123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45"/>
        <w:gridCol w:w="850"/>
        <w:gridCol w:w="993"/>
        <w:gridCol w:w="1134"/>
      </w:tblGrid>
      <w:tr w:rsidR="0079123B" w14:paraId="653FCB3A" w14:textId="77777777" w:rsidTr="0079123B">
        <w:trPr>
          <w:jc w:val="center"/>
        </w:trPr>
        <w:tc>
          <w:tcPr>
            <w:tcW w:w="956" w:type="dxa"/>
            <w:vMerge w:val="restart"/>
            <w:tcBorders>
              <w:top w:val="single" w:sz="4" w:space="0" w:color="auto"/>
              <w:left w:val="single" w:sz="4" w:space="0" w:color="auto"/>
              <w:bottom w:val="single" w:sz="4" w:space="0" w:color="auto"/>
              <w:right w:val="single" w:sz="4" w:space="0" w:color="auto"/>
            </w:tcBorders>
            <w:hideMark/>
          </w:tcPr>
          <w:p w14:paraId="57DC272A" w14:textId="7D33CF25" w:rsidR="0079123B" w:rsidRDefault="0079123B">
            <w:pPr>
              <w:keepNext/>
              <w:keepLines/>
              <w:jc w:val="center"/>
              <w:rPr>
                <w:rFonts w:ascii="Arial" w:hAnsi="Arial"/>
                <w:b/>
                <w:sz w:val="18"/>
                <w:szCs w:val="20"/>
                <w:lang w:eastAsia="en-US"/>
              </w:rPr>
            </w:pPr>
            <w:r>
              <w:rPr>
                <w:rFonts w:ascii="Arial" w:hAnsi="Arial"/>
                <w:szCs w:val="20"/>
              </w:rPr>
              <w:fldChar w:fldCharType="begin"/>
            </w:r>
            <w:r>
              <w:rPr>
                <w:rFonts w:ascii="Arial" w:hAnsi="Arial"/>
                <w:szCs w:val="20"/>
              </w:rPr>
              <w:instrText xml:space="preserve"> QUOTE </w:instrText>
            </w:r>
            <w:r w:rsidR="00DC0571">
              <w:rPr>
                <w:position w:val="-5"/>
              </w:rPr>
              <w:pict w14:anchorId="03611CC2">
                <v:shape id="_x0000_i1027" type="#_x0000_t75" style="width:7.5pt;height:11.7pt" equationxml="&lt;">
                  <v:imagedata r:id="rId17" o:title="" chromakey="white"/>
                </v:shape>
              </w:pict>
            </w:r>
            <w:r>
              <w:rPr>
                <w:rFonts w:ascii="Arial" w:hAnsi="Arial"/>
                <w:szCs w:val="20"/>
              </w:rPr>
              <w:instrText xml:space="preserve"> </w:instrText>
            </w:r>
            <w:r>
              <w:rPr>
                <w:rFonts w:ascii="Arial" w:hAnsi="Arial"/>
                <w:szCs w:val="20"/>
              </w:rPr>
              <w:fldChar w:fldCharType="separate"/>
            </w:r>
            <w:r w:rsidR="002E391E">
              <w:rPr>
                <w:position w:val="-5"/>
              </w:rPr>
              <w:pict w14:anchorId="09A3F14E">
                <v:shape id="_x0000_i1140" type="#_x0000_t75" style="width:7.5pt;height:11.7pt" equationxml="&lt;">
                  <v:imagedata r:id="rId17" o:title="" chromakey="white"/>
                </v:shape>
              </w:pict>
            </w:r>
            <w:r>
              <w:rPr>
                <w:rFonts w:ascii="Arial" w:hAnsi="Arial"/>
                <w:szCs w:val="20"/>
              </w:rPr>
              <w:fldChar w:fldCharType="end"/>
            </w:r>
            <w:r>
              <w:rPr>
                <w:rFonts w:ascii="Arial" w:hAnsi="Arial"/>
                <w:szCs w:val="20"/>
              </w:rPr>
              <w:t xml:space="preserve"> </w:t>
            </w:r>
            <w:r>
              <w:rPr>
                <w:rFonts w:ascii="Arial" w:hAnsi="Arial"/>
                <w:b/>
                <w:sz w:val="18"/>
                <w:szCs w:val="20"/>
              </w:rPr>
              <w:t xml:space="preserve"> in symbols</w:t>
            </w:r>
          </w:p>
        </w:tc>
        <w:tc>
          <w:tcPr>
            <w:tcW w:w="3622" w:type="dxa"/>
            <w:gridSpan w:val="4"/>
            <w:tcBorders>
              <w:top w:val="single" w:sz="4" w:space="0" w:color="auto"/>
              <w:left w:val="single" w:sz="4" w:space="0" w:color="auto"/>
              <w:bottom w:val="single" w:sz="4" w:space="0" w:color="auto"/>
              <w:right w:val="single" w:sz="4" w:space="0" w:color="auto"/>
            </w:tcBorders>
            <w:hideMark/>
          </w:tcPr>
          <w:p w14:paraId="33D74A07" w14:textId="77777777" w:rsidR="0079123B" w:rsidRDefault="0079123B">
            <w:pPr>
              <w:keepNext/>
              <w:keepLines/>
              <w:jc w:val="center"/>
              <w:rPr>
                <w:rFonts w:ascii="Arial" w:eastAsia="Times New Roman" w:hAnsi="Arial"/>
                <w:b/>
                <w:position w:val="-10"/>
                <w:sz w:val="18"/>
                <w:szCs w:val="20"/>
              </w:rPr>
            </w:pPr>
            <w:r>
              <w:rPr>
                <w:rFonts w:ascii="Arial" w:hAnsi="Arial"/>
                <w:b/>
                <w:sz w:val="18"/>
                <w:szCs w:val="20"/>
              </w:rPr>
              <w:t xml:space="preserve">DM-RS positions </w:t>
            </w:r>
            <w:r>
              <w:rPr>
                <w:rFonts w:ascii="Arial" w:hAnsi="Arial"/>
                <w:b/>
                <w:position w:val="-6"/>
                <w:sz w:val="18"/>
                <w:szCs w:val="20"/>
              </w:rPr>
              <w:object w:dxaOrig="150" w:dyaOrig="285" w14:anchorId="696D1BF9">
                <v:shape id="_x0000_i1029" type="#_x0000_t75" style="width:7.5pt;height:14.05pt" o:ole="">
                  <v:imagedata r:id="rId13" o:title=""/>
                </v:shape>
                <o:OLEObject Type="Embed" ProgID="Equation.3" ShapeID="_x0000_i1029" DrawAspect="Content" ObjectID="_1634714092" r:id="rId18"/>
              </w:object>
            </w:r>
          </w:p>
        </w:tc>
      </w:tr>
      <w:tr w:rsidR="0079123B" w14:paraId="63129D38" w14:textId="77777777" w:rsidTr="007912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645C" w14:textId="77777777" w:rsidR="0079123B" w:rsidRDefault="0079123B">
            <w:pPr>
              <w:rPr>
                <w:rFonts w:ascii="Arial" w:hAnsi="Arial"/>
                <w:b/>
                <w:sz w:val="18"/>
                <w:szCs w:val="20"/>
              </w:rPr>
            </w:pPr>
          </w:p>
        </w:tc>
        <w:tc>
          <w:tcPr>
            <w:tcW w:w="3622" w:type="dxa"/>
            <w:gridSpan w:val="4"/>
            <w:tcBorders>
              <w:top w:val="single" w:sz="4" w:space="0" w:color="auto"/>
              <w:left w:val="single" w:sz="4" w:space="0" w:color="auto"/>
              <w:bottom w:val="nil"/>
              <w:right w:val="single" w:sz="4" w:space="0" w:color="auto"/>
            </w:tcBorders>
            <w:hideMark/>
          </w:tcPr>
          <w:p w14:paraId="356AF3AA" w14:textId="77777777" w:rsidR="0079123B" w:rsidRDefault="0079123B">
            <w:pPr>
              <w:keepNext/>
              <w:keepLines/>
              <w:jc w:val="center"/>
              <w:rPr>
                <w:rFonts w:ascii="Arial" w:eastAsia="Times New Roman" w:hAnsi="Arial"/>
                <w:b/>
                <w:position w:val="-10"/>
                <w:sz w:val="18"/>
                <w:szCs w:val="20"/>
              </w:rPr>
            </w:pPr>
            <w:r>
              <w:rPr>
                <w:rFonts w:ascii="Arial" w:hAnsi="Arial"/>
                <w:b/>
                <w:sz w:val="18"/>
                <w:szCs w:val="20"/>
              </w:rPr>
              <w:t>PDSCH mapping type B</w:t>
            </w:r>
          </w:p>
        </w:tc>
      </w:tr>
      <w:tr w:rsidR="0079123B" w14:paraId="59DBBFAF" w14:textId="77777777" w:rsidTr="007912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64CBA" w14:textId="77777777" w:rsidR="0079123B" w:rsidRDefault="0079123B">
            <w:pPr>
              <w:rPr>
                <w:rFonts w:ascii="Arial" w:hAnsi="Arial"/>
                <w:b/>
                <w:sz w:val="18"/>
                <w:szCs w:val="20"/>
              </w:rPr>
            </w:pPr>
          </w:p>
        </w:tc>
        <w:tc>
          <w:tcPr>
            <w:tcW w:w="3622" w:type="dxa"/>
            <w:gridSpan w:val="4"/>
            <w:tcBorders>
              <w:top w:val="nil"/>
              <w:left w:val="single" w:sz="4" w:space="0" w:color="auto"/>
              <w:bottom w:val="single" w:sz="4" w:space="0" w:color="auto"/>
              <w:right w:val="single" w:sz="4" w:space="0" w:color="auto"/>
            </w:tcBorders>
            <w:hideMark/>
          </w:tcPr>
          <w:p w14:paraId="445A5E2D" w14:textId="77777777" w:rsidR="0079123B" w:rsidRDefault="0079123B">
            <w:pPr>
              <w:keepNext/>
              <w:keepLines/>
              <w:jc w:val="center"/>
              <w:rPr>
                <w:rFonts w:ascii="Arial" w:eastAsia="Times New Roman" w:hAnsi="Arial"/>
                <w:b/>
                <w:position w:val="-10"/>
                <w:sz w:val="18"/>
                <w:szCs w:val="20"/>
              </w:rPr>
            </w:pPr>
            <w:r>
              <w:rPr>
                <w:rFonts w:ascii="Arial" w:hAnsi="Arial"/>
                <w:b/>
                <w:i/>
                <w:sz w:val="18"/>
                <w:szCs w:val="20"/>
              </w:rPr>
              <w:t>dmrs-AdditionalPosition</w:t>
            </w:r>
          </w:p>
        </w:tc>
      </w:tr>
      <w:tr w:rsidR="0079123B" w14:paraId="295E9E06" w14:textId="77777777" w:rsidTr="007912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8685" w14:textId="77777777" w:rsidR="0079123B" w:rsidRDefault="0079123B">
            <w:pPr>
              <w:rPr>
                <w:rFonts w:ascii="Arial" w:hAnsi="Arial"/>
                <w:b/>
                <w:sz w:val="18"/>
                <w:szCs w:val="20"/>
              </w:rPr>
            </w:pPr>
          </w:p>
        </w:tc>
        <w:tc>
          <w:tcPr>
            <w:tcW w:w="645" w:type="dxa"/>
            <w:tcBorders>
              <w:top w:val="single" w:sz="4" w:space="0" w:color="auto"/>
              <w:left w:val="single" w:sz="4" w:space="0" w:color="auto"/>
              <w:bottom w:val="single" w:sz="4" w:space="0" w:color="auto"/>
              <w:right w:val="single" w:sz="4" w:space="0" w:color="auto"/>
            </w:tcBorders>
            <w:hideMark/>
          </w:tcPr>
          <w:p w14:paraId="12169661" w14:textId="77777777" w:rsidR="0079123B" w:rsidRDefault="0079123B">
            <w:pPr>
              <w:keepNext/>
              <w:keepLines/>
              <w:jc w:val="center"/>
              <w:rPr>
                <w:rFonts w:ascii="Arial" w:hAnsi="Arial"/>
                <w:b/>
                <w:i/>
                <w:sz w:val="18"/>
                <w:szCs w:val="20"/>
              </w:rPr>
            </w:pPr>
            <w:r>
              <w:rPr>
                <w:rFonts w:ascii="Arial" w:hAnsi="Arial"/>
                <w:b/>
                <w:i/>
                <w:sz w:val="18"/>
                <w:szCs w:val="20"/>
              </w:rPr>
              <w:t>0</w:t>
            </w:r>
          </w:p>
        </w:tc>
        <w:tc>
          <w:tcPr>
            <w:tcW w:w="850" w:type="dxa"/>
            <w:tcBorders>
              <w:top w:val="single" w:sz="4" w:space="0" w:color="auto"/>
              <w:left w:val="single" w:sz="4" w:space="0" w:color="auto"/>
              <w:bottom w:val="single" w:sz="4" w:space="0" w:color="auto"/>
              <w:right w:val="single" w:sz="4" w:space="0" w:color="auto"/>
            </w:tcBorders>
            <w:hideMark/>
          </w:tcPr>
          <w:p w14:paraId="0793B699" w14:textId="77777777" w:rsidR="0079123B" w:rsidRDefault="0079123B">
            <w:pPr>
              <w:keepNext/>
              <w:keepLines/>
              <w:jc w:val="center"/>
              <w:rPr>
                <w:rFonts w:ascii="Arial" w:hAnsi="Arial"/>
                <w:b/>
                <w:i/>
                <w:sz w:val="18"/>
                <w:szCs w:val="20"/>
              </w:rPr>
            </w:pPr>
            <w:r>
              <w:rPr>
                <w:rFonts w:ascii="Arial" w:hAnsi="Arial"/>
                <w:b/>
                <w:i/>
                <w:sz w:val="18"/>
                <w:szCs w:val="20"/>
              </w:rPr>
              <w:t>1</w:t>
            </w:r>
          </w:p>
        </w:tc>
        <w:tc>
          <w:tcPr>
            <w:tcW w:w="993" w:type="dxa"/>
            <w:tcBorders>
              <w:top w:val="single" w:sz="4" w:space="0" w:color="auto"/>
              <w:left w:val="single" w:sz="4" w:space="0" w:color="auto"/>
              <w:bottom w:val="single" w:sz="4" w:space="0" w:color="auto"/>
              <w:right w:val="single" w:sz="4" w:space="0" w:color="auto"/>
            </w:tcBorders>
            <w:hideMark/>
          </w:tcPr>
          <w:p w14:paraId="48D0B744" w14:textId="77777777" w:rsidR="0079123B" w:rsidRDefault="0079123B">
            <w:pPr>
              <w:keepNext/>
              <w:keepLines/>
              <w:jc w:val="center"/>
              <w:rPr>
                <w:rFonts w:ascii="Arial" w:hAnsi="Arial"/>
                <w:b/>
                <w:i/>
                <w:sz w:val="18"/>
                <w:szCs w:val="20"/>
              </w:rPr>
            </w:pPr>
            <w:r>
              <w:rPr>
                <w:rFonts w:ascii="Arial" w:hAnsi="Arial"/>
                <w:b/>
                <w:i/>
                <w:sz w:val="18"/>
                <w:szCs w:val="20"/>
              </w:rPr>
              <w:t>2</w:t>
            </w:r>
          </w:p>
        </w:tc>
        <w:tc>
          <w:tcPr>
            <w:tcW w:w="1134" w:type="dxa"/>
            <w:tcBorders>
              <w:top w:val="single" w:sz="4" w:space="0" w:color="auto"/>
              <w:left w:val="single" w:sz="4" w:space="0" w:color="auto"/>
              <w:bottom w:val="single" w:sz="4" w:space="0" w:color="auto"/>
              <w:right w:val="single" w:sz="4" w:space="0" w:color="auto"/>
            </w:tcBorders>
            <w:hideMark/>
          </w:tcPr>
          <w:p w14:paraId="0A138193" w14:textId="77777777" w:rsidR="0079123B" w:rsidRDefault="0079123B">
            <w:pPr>
              <w:keepNext/>
              <w:keepLines/>
              <w:jc w:val="center"/>
              <w:rPr>
                <w:rFonts w:ascii="Arial" w:hAnsi="Arial"/>
                <w:b/>
                <w:i/>
                <w:sz w:val="18"/>
                <w:szCs w:val="20"/>
              </w:rPr>
            </w:pPr>
            <w:r>
              <w:rPr>
                <w:rFonts w:ascii="Arial" w:hAnsi="Arial"/>
                <w:b/>
                <w:i/>
                <w:sz w:val="18"/>
                <w:szCs w:val="20"/>
              </w:rPr>
              <w:t>3</w:t>
            </w:r>
          </w:p>
        </w:tc>
      </w:tr>
      <w:tr w:rsidR="0079123B" w14:paraId="320139E3" w14:textId="77777777" w:rsidTr="0079123B">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hideMark/>
          </w:tcPr>
          <w:p w14:paraId="2DE119CF" w14:textId="77777777" w:rsidR="0079123B" w:rsidRDefault="0079123B">
            <w:pPr>
              <w:keepNext/>
              <w:keepLines/>
              <w:jc w:val="center"/>
              <w:rPr>
                <w:rFonts w:ascii="Arial" w:hAnsi="Arial"/>
                <w:sz w:val="18"/>
                <w:szCs w:val="20"/>
              </w:rPr>
            </w:pPr>
            <w:r>
              <w:rPr>
                <w:rFonts w:ascii="Arial" w:hAnsi="Arial"/>
                <w:sz w:val="18"/>
                <w:szCs w:val="20"/>
              </w:rPr>
              <w:lastRenderedPageBreak/>
              <w:t>9</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2FA7D492" w14:textId="51C1FCAD" w:rsidR="0079123B" w:rsidRDefault="0079123B">
            <w:pPr>
              <w:keepNext/>
              <w:keepLines/>
              <w:jc w:val="center"/>
              <w:rPr>
                <w:rFonts w:ascii="Arial" w:hAnsi="Arial"/>
                <w:sz w:val="18"/>
                <w:szCs w:val="20"/>
              </w:rPr>
            </w:pPr>
            <w:r>
              <w:rPr>
                <w:rFonts w:ascii="Arial" w:eastAsia="Times New Roman" w:hAnsi="Arial"/>
                <w:noProof/>
                <w:position w:val="-10"/>
                <w:sz w:val="18"/>
                <w:szCs w:val="20"/>
                <w:lang w:eastAsia="en-GB"/>
              </w:rPr>
              <w:drawing>
                <wp:inline distT="0" distB="0" distL="0" distR="0" wp14:anchorId="19D6FE9E" wp14:editId="00D6F6AD">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492AB9F" w14:textId="56E57E02" w:rsidR="0079123B" w:rsidRDefault="0079123B">
            <w:pPr>
              <w:keepNext/>
              <w:keepLines/>
              <w:jc w:val="center"/>
              <w:rPr>
                <w:rFonts w:ascii="Arial" w:eastAsia="Times New Roman" w:hAnsi="Arial"/>
                <w:sz w:val="18"/>
                <w:szCs w:val="20"/>
              </w:rPr>
            </w:pPr>
            <w:r>
              <w:rPr>
                <w:rFonts w:ascii="Arial" w:eastAsia="Times New Roman" w:hAnsi="Arial"/>
                <w:noProof/>
                <w:position w:val="-10"/>
                <w:sz w:val="18"/>
                <w:szCs w:val="20"/>
                <w:lang w:eastAsia="en-GB"/>
              </w:rPr>
              <w:drawing>
                <wp:inline distT="0" distB="0" distL="0" distR="0" wp14:anchorId="67F2C119" wp14:editId="08343BC4">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 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9CED0A6" w14:textId="375351A1" w:rsidR="0079123B" w:rsidRDefault="0079123B">
            <w:pPr>
              <w:keepNext/>
              <w:keepLines/>
              <w:jc w:val="center"/>
              <w:rPr>
                <w:rFonts w:ascii="Arial" w:eastAsia="Times New Roman" w:hAnsi="Arial"/>
                <w:sz w:val="18"/>
                <w:szCs w:val="20"/>
              </w:rPr>
            </w:pPr>
            <w:r>
              <w:rPr>
                <w:rFonts w:ascii="Arial" w:eastAsia="Times New Roman" w:hAnsi="Arial"/>
                <w:noProof/>
                <w:position w:val="-10"/>
                <w:sz w:val="18"/>
                <w:szCs w:val="20"/>
                <w:lang w:eastAsia="en-GB"/>
              </w:rPr>
              <w:drawing>
                <wp:inline distT="0" distB="0" distL="0" distR="0" wp14:anchorId="66E6C3C8" wp14:editId="44B38DCA">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,4,7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E273AA3" w14:textId="1DA6F9A1" w:rsidR="0079123B" w:rsidRDefault="0079123B">
            <w:pPr>
              <w:keepNext/>
              <w:keepLines/>
              <w:jc w:val="center"/>
              <w:rPr>
                <w:rFonts w:ascii="Arial" w:hAnsi="Arial"/>
                <w:sz w:val="18"/>
                <w:szCs w:val="20"/>
              </w:rPr>
            </w:pPr>
            <w:r>
              <w:rPr>
                <w:rFonts w:ascii="Arial" w:eastAsia="Times New Roman" w:hAnsi="Arial"/>
                <w:noProof/>
                <w:position w:val="-10"/>
                <w:sz w:val="18"/>
                <w:szCs w:val="20"/>
                <w:lang w:eastAsia="en-GB"/>
              </w:rPr>
              <w:drawing>
                <wp:inline distT="0" distB="0" distL="0" distR="0" wp14:anchorId="3DF1B87B" wp14:editId="555449FB">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,4,7</w:t>
            </w:r>
          </w:p>
        </w:tc>
      </w:tr>
      <w:tr w:rsidR="0079123B" w14:paraId="142A2A90" w14:textId="77777777" w:rsidTr="0079123B">
        <w:trPr>
          <w:jc w:val="center"/>
        </w:trPr>
        <w:tc>
          <w:tcPr>
            <w:tcW w:w="956" w:type="dxa"/>
            <w:tcBorders>
              <w:top w:val="single" w:sz="4" w:space="0" w:color="auto"/>
              <w:left w:val="single" w:sz="4" w:space="0" w:color="auto"/>
              <w:bottom w:val="single" w:sz="4" w:space="0" w:color="auto"/>
              <w:right w:val="single" w:sz="4" w:space="0" w:color="auto"/>
            </w:tcBorders>
            <w:shd w:val="clear" w:color="auto" w:fill="FFFFFF"/>
            <w:hideMark/>
          </w:tcPr>
          <w:p w14:paraId="7416758E" w14:textId="77777777" w:rsidR="0079123B" w:rsidRDefault="0079123B">
            <w:pPr>
              <w:keepNext/>
              <w:keepLines/>
              <w:jc w:val="center"/>
              <w:rPr>
                <w:rFonts w:ascii="Arial" w:hAnsi="Arial"/>
                <w:sz w:val="18"/>
                <w:szCs w:val="20"/>
              </w:rPr>
            </w:pPr>
            <w:r>
              <w:rPr>
                <w:rFonts w:ascii="Arial" w:hAnsi="Arial"/>
                <w:sz w:val="18"/>
                <w:szCs w:val="20"/>
              </w:rPr>
              <w:t>10</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1CA8BC5A" w14:textId="5D255B39" w:rsidR="0079123B" w:rsidRDefault="0079123B">
            <w:pPr>
              <w:keepNext/>
              <w:keepLines/>
              <w:jc w:val="center"/>
              <w:rPr>
                <w:rFonts w:ascii="Arial" w:hAnsi="Arial"/>
                <w:sz w:val="18"/>
                <w:szCs w:val="20"/>
              </w:rPr>
            </w:pPr>
            <w:r>
              <w:rPr>
                <w:rFonts w:ascii="Arial" w:eastAsia="Times New Roman" w:hAnsi="Arial"/>
                <w:noProof/>
                <w:position w:val="-10"/>
                <w:sz w:val="18"/>
                <w:szCs w:val="20"/>
                <w:lang w:eastAsia="en-GB"/>
              </w:rPr>
              <w:drawing>
                <wp:inline distT="0" distB="0" distL="0" distR="0" wp14:anchorId="7D3F24F1" wp14:editId="4B10C368">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04E949A" w14:textId="59079697" w:rsidR="0079123B" w:rsidRDefault="0079123B">
            <w:pPr>
              <w:keepNext/>
              <w:keepLines/>
              <w:jc w:val="center"/>
              <w:rPr>
                <w:rFonts w:ascii="Arial" w:eastAsia="Times New Roman" w:hAnsi="Arial"/>
                <w:sz w:val="18"/>
                <w:szCs w:val="20"/>
              </w:rPr>
            </w:pPr>
            <w:r>
              <w:rPr>
                <w:rFonts w:ascii="Arial" w:eastAsia="Times New Roman" w:hAnsi="Arial"/>
                <w:noProof/>
                <w:position w:val="-10"/>
                <w:sz w:val="18"/>
                <w:szCs w:val="20"/>
                <w:lang w:eastAsia="en-GB"/>
              </w:rPr>
              <w:drawing>
                <wp:inline distT="0" distB="0" distL="0" distR="0" wp14:anchorId="7A791EB8" wp14:editId="109FAEF5">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 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1A78B7F" w14:textId="303FD559" w:rsidR="0079123B" w:rsidRDefault="0079123B">
            <w:pPr>
              <w:keepNext/>
              <w:keepLines/>
              <w:jc w:val="center"/>
              <w:rPr>
                <w:rFonts w:ascii="Arial" w:eastAsia="Times New Roman" w:hAnsi="Arial"/>
                <w:sz w:val="18"/>
                <w:szCs w:val="20"/>
              </w:rPr>
            </w:pPr>
            <w:r>
              <w:rPr>
                <w:rFonts w:ascii="Arial" w:eastAsia="Times New Roman" w:hAnsi="Arial"/>
                <w:noProof/>
                <w:position w:val="-10"/>
                <w:sz w:val="18"/>
                <w:szCs w:val="20"/>
                <w:lang w:eastAsia="en-GB"/>
              </w:rPr>
              <w:drawing>
                <wp:inline distT="0" distB="0" distL="0" distR="0" wp14:anchorId="139C6BB6" wp14:editId="6B4AD0F9">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,4,7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39F5FC8" w14:textId="7DB8A683" w:rsidR="0079123B" w:rsidRDefault="0079123B">
            <w:pPr>
              <w:keepNext/>
              <w:keepLines/>
              <w:jc w:val="center"/>
              <w:rPr>
                <w:rFonts w:ascii="Arial" w:hAnsi="Arial"/>
                <w:sz w:val="18"/>
                <w:szCs w:val="20"/>
              </w:rPr>
            </w:pPr>
            <w:r>
              <w:rPr>
                <w:rFonts w:ascii="Arial" w:eastAsia="Times New Roman" w:hAnsi="Arial"/>
                <w:noProof/>
                <w:position w:val="-10"/>
                <w:sz w:val="18"/>
                <w:szCs w:val="20"/>
                <w:lang w:eastAsia="en-GB"/>
              </w:rPr>
              <w:drawing>
                <wp:inline distT="0" distB="0" distL="0" distR="0" wp14:anchorId="72DCEA20" wp14:editId="16455ACA">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rFonts w:ascii="Arial" w:eastAsia="Times New Roman" w:hAnsi="Arial"/>
                <w:sz w:val="18"/>
                <w:szCs w:val="20"/>
              </w:rPr>
              <w:t>,4,7</w:t>
            </w:r>
          </w:p>
        </w:tc>
      </w:tr>
    </w:tbl>
    <w:p w14:paraId="30AFA4EA" w14:textId="2FF2146D" w:rsidR="0079123B" w:rsidRDefault="0079123B" w:rsidP="0079123B">
      <w:pPr>
        <w:widowControl/>
        <w:numPr>
          <w:ilvl w:val="0"/>
          <w:numId w:val="32"/>
        </w:numPr>
        <w:wordWrap/>
        <w:overflowPunct/>
        <w:autoSpaceDE/>
        <w:autoSpaceDN/>
        <w:adjustRightInd/>
        <w:spacing w:after="0"/>
        <w:jc w:val="left"/>
        <w:textAlignment w:val="auto"/>
        <w:rPr>
          <w:rFonts w:ascii="Times" w:hAnsi="Times"/>
          <w:szCs w:val="24"/>
          <w:lang w:eastAsia="x-none"/>
        </w:rPr>
      </w:pPr>
      <w:r>
        <w:rPr>
          <w:rFonts w:eastAsia="Times New Roman"/>
          <w:szCs w:val="20"/>
        </w:rPr>
        <w:t xml:space="preserve">If the PDSCH duration </w:t>
      </w:r>
      <w:r>
        <w:rPr>
          <w:rFonts w:eastAsia="Times New Roman"/>
          <w:szCs w:val="20"/>
        </w:rPr>
        <w:fldChar w:fldCharType="begin"/>
      </w:r>
      <w:r>
        <w:rPr>
          <w:rFonts w:eastAsia="Times New Roman"/>
          <w:szCs w:val="20"/>
        </w:rPr>
        <w:instrText xml:space="preserve"> QUOTE </w:instrText>
      </w:r>
      <w:r w:rsidR="00DC0571">
        <w:rPr>
          <w:position w:val="-5"/>
        </w:rPr>
        <w:pict w14:anchorId="200EB2A1">
          <v:shape id="_x0000_i1030" type="#_x0000_t75" style="width:7.5pt;height:11.7pt" equationxml="&lt;">
            <v:imagedata r:id="rId17" o:title="" chromakey="white"/>
          </v:shape>
        </w:pict>
      </w:r>
      <w:r>
        <w:rPr>
          <w:rFonts w:eastAsia="Times New Roman"/>
          <w:szCs w:val="20"/>
        </w:rPr>
        <w:instrText xml:space="preserve"> </w:instrText>
      </w:r>
      <w:r>
        <w:rPr>
          <w:rFonts w:eastAsia="Times New Roman"/>
          <w:szCs w:val="20"/>
        </w:rPr>
        <w:fldChar w:fldCharType="separate"/>
      </w:r>
      <w:r w:rsidR="002E391E">
        <w:rPr>
          <w:position w:val="-5"/>
        </w:rPr>
        <w:pict w14:anchorId="0C3CD6E7">
          <v:shape id="_x0000_i1144" type="#_x0000_t75" style="width:7.5pt;height:11.7pt" equationxml="&lt;">
            <v:imagedata r:id="rId17" o:title="" chromakey="white"/>
          </v:shape>
        </w:pict>
      </w:r>
      <w:r>
        <w:rPr>
          <w:rFonts w:eastAsia="Times New Roman"/>
          <w:szCs w:val="20"/>
        </w:rPr>
        <w:fldChar w:fldCharType="end"/>
      </w:r>
      <w:r>
        <w:rPr>
          <w:rFonts w:eastAsia="Times New Roman"/>
          <w:szCs w:val="20"/>
        </w:rPr>
        <w:t xml:space="preserve"> is 10 OFDM symbols for normal cyclic prefix, and if at least one of the DM-RS symbols corresponding to the PDSCH allocation collides with resources reserved for at least one of the symbols of a LTE CRS transmission, </w:t>
      </w:r>
      <w:r>
        <w:rPr>
          <w:rFonts w:ascii="Times" w:hAnsi="Times"/>
          <w:position w:val="-6"/>
          <w:szCs w:val="24"/>
        </w:rPr>
        <w:object w:dxaOrig="165" w:dyaOrig="300" w14:anchorId="46BD8604">
          <v:shape id="_x0000_i1032" type="#_x0000_t75" style="width:7.95pt;height:14.95pt" o:ole="">
            <v:imagedata r:id="rId13" o:title=""/>
          </v:shape>
          <o:OLEObject Type="Embed" ProgID="Equation.3" ShapeID="_x0000_i1032" DrawAspect="Content" ObjectID="_1634714093" r:id="rId19"/>
        </w:object>
      </w:r>
      <w:r>
        <w:rPr>
          <w:rFonts w:eastAsia="Times New Roman"/>
          <w:szCs w:val="20"/>
        </w:rPr>
        <w:t>shall be incremented by 1</w:t>
      </w:r>
    </w:p>
    <w:p w14:paraId="5D566D3D" w14:textId="77777777" w:rsidR="0079123B" w:rsidRDefault="0079123B" w:rsidP="0079123B">
      <w:pPr>
        <w:widowControl/>
        <w:numPr>
          <w:ilvl w:val="1"/>
          <w:numId w:val="32"/>
        </w:numPr>
        <w:wordWrap/>
        <w:overflowPunct/>
        <w:autoSpaceDE/>
        <w:autoSpaceDN/>
        <w:adjustRightInd/>
        <w:spacing w:after="0"/>
        <w:jc w:val="left"/>
        <w:textAlignment w:val="auto"/>
        <w:rPr>
          <w:lang w:eastAsia="x-none"/>
        </w:rPr>
      </w:pPr>
      <w:r>
        <w:rPr>
          <w:rFonts w:eastAsia="Times New Roman"/>
          <w:szCs w:val="20"/>
        </w:rPr>
        <w:t>FFS: Whether the increment is applicable to all slots or a subset of slots</w:t>
      </w:r>
    </w:p>
    <w:p w14:paraId="33EF6E9D" w14:textId="6DC49E30" w:rsidR="0079123B" w:rsidRDefault="0079123B" w:rsidP="00A54817">
      <w:pPr>
        <w:pStyle w:val="ListParagraph"/>
        <w:numPr>
          <w:ilvl w:val="0"/>
          <w:numId w:val="32"/>
        </w:numPr>
        <w:overflowPunct/>
        <w:adjustRightInd/>
        <w:spacing w:after="0"/>
        <w:textAlignment w:val="auto"/>
      </w:pPr>
      <w:r>
        <w:rPr>
          <w:lang w:eastAsia="x-none"/>
        </w:rPr>
        <w:t>PDSCH type B durations 9,10 will not be optimised for double symbol DM-RS for avoiding LTE-CRS collisions</w:t>
      </w:r>
    </w:p>
    <w:p w14:paraId="3A70E22F" w14:textId="77777777" w:rsidR="0079123B" w:rsidRDefault="0079123B" w:rsidP="002E6464">
      <w:pPr>
        <w:pStyle w:val="proposal"/>
        <w:rPr>
          <w:b w:val="0"/>
        </w:rPr>
      </w:pPr>
    </w:p>
    <w:p w14:paraId="694E25F3" w14:textId="652E4098" w:rsidR="0058657C" w:rsidRDefault="001C332C" w:rsidP="002E6464">
      <w:pPr>
        <w:pStyle w:val="proposal"/>
        <w:rPr>
          <w:b w:val="0"/>
        </w:rPr>
      </w:pPr>
      <w:r>
        <w:rPr>
          <w:b w:val="0"/>
        </w:rPr>
        <w:t xml:space="preserve">Additional durations (other than already supported in Rel-15) for PDSCH monitoring type B are </w:t>
      </w:r>
      <w:r w:rsidR="002B65F6">
        <w:rPr>
          <w:b w:val="0"/>
        </w:rPr>
        <w:t>optional (not mandatory)</w:t>
      </w:r>
      <w:r>
        <w:rPr>
          <w:b w:val="0"/>
        </w:rPr>
        <w:t xml:space="preserve"> from the perspective of this agend</w:t>
      </w:r>
      <w:r w:rsidR="009F36E5">
        <w:rPr>
          <w:b w:val="0"/>
        </w:rPr>
        <w:t>a</w:t>
      </w:r>
      <w:r w:rsidR="002B65F6">
        <w:rPr>
          <w:b w:val="0"/>
        </w:rPr>
        <w:t xml:space="preserve"> item since the incremental gains do not justify this.</w:t>
      </w:r>
      <w:r w:rsidR="00C52FE1">
        <w:rPr>
          <w:b w:val="0"/>
        </w:rPr>
        <w:t xml:space="preserve"> </w:t>
      </w:r>
    </w:p>
    <w:p w14:paraId="2E86E8EE" w14:textId="1AC6FA68" w:rsidR="00511882" w:rsidRDefault="001C332C" w:rsidP="005C7536">
      <w:pPr>
        <w:pStyle w:val="proposal"/>
      </w:pPr>
      <w:bookmarkStart w:id="5" w:name="p5"/>
      <w:r w:rsidRPr="002B65F6">
        <w:t xml:space="preserve">Proposal </w:t>
      </w:r>
      <w:r w:rsidRPr="002B65F6">
        <w:fldChar w:fldCharType="begin"/>
      </w:r>
      <w:r w:rsidRPr="002B65F6">
        <w:instrText xml:space="preserve"> AUTONUMLGL  \* Arabic \e </w:instrText>
      </w:r>
      <w:r w:rsidRPr="002B65F6">
        <w:fldChar w:fldCharType="end"/>
      </w:r>
      <w:r w:rsidRPr="002B65F6">
        <w:t xml:space="preserve">: </w:t>
      </w:r>
      <w:r w:rsidR="000622C3">
        <w:t xml:space="preserve">All </w:t>
      </w:r>
      <w:r w:rsidR="002B65F6">
        <w:t xml:space="preserve">PDSCH mapping type B </w:t>
      </w:r>
      <w:r w:rsidR="00EE6084">
        <w:t xml:space="preserve">durations </w:t>
      </w:r>
      <w:r w:rsidR="009F36E5">
        <w:t>other than</w:t>
      </w:r>
      <w:r w:rsidR="002B65F6">
        <w:t xml:space="preserve"> those already supported in Rel-15 are optional</w:t>
      </w:r>
      <w:r w:rsidR="00EE6084">
        <w:t xml:space="preserve"> UE capability</w:t>
      </w:r>
      <w:r w:rsidR="00FF2A10">
        <w:t>.</w:t>
      </w:r>
      <w:r w:rsidR="0081482B">
        <w:t xml:space="preserve"> None of them are made mandatory.</w:t>
      </w:r>
      <w:r w:rsidR="00FF2A10">
        <w:t xml:space="preserve"> </w:t>
      </w:r>
    </w:p>
    <w:bookmarkEnd w:id="5"/>
    <w:p w14:paraId="3BC3F58E" w14:textId="77777777" w:rsidR="00DA40FB" w:rsidRDefault="00DA40FB" w:rsidP="0058657C">
      <w:pPr>
        <w:pStyle w:val="proposal"/>
        <w:rPr>
          <w:b w:val="0"/>
        </w:rPr>
      </w:pPr>
    </w:p>
    <w:p w14:paraId="52078E01" w14:textId="716145E9" w:rsidR="00EC539B" w:rsidRPr="00117CF8" w:rsidRDefault="0081482B" w:rsidP="0058657C">
      <w:pPr>
        <w:pStyle w:val="proposal"/>
        <w:rPr>
          <w:b w:val="0"/>
        </w:rPr>
      </w:pPr>
      <w:r w:rsidRPr="00117CF8">
        <w:rPr>
          <w:b w:val="0"/>
        </w:rPr>
        <w:t>For the</w:t>
      </w:r>
      <w:r w:rsidR="00480D67" w:rsidRPr="00117CF8">
        <w:rPr>
          <w:b w:val="0"/>
        </w:rPr>
        <w:t xml:space="preserve"> additional durations </w:t>
      </w:r>
      <w:r w:rsidR="00EC1477" w:rsidRPr="00117CF8">
        <w:rPr>
          <w:b w:val="0"/>
        </w:rPr>
        <w:t>included</w:t>
      </w:r>
      <w:r w:rsidR="00607B2B" w:rsidRPr="00117CF8">
        <w:rPr>
          <w:b w:val="0"/>
        </w:rPr>
        <w:t xml:space="preserve"> for type-B PDSCH</w:t>
      </w:r>
      <w:r w:rsidR="00F22228" w:rsidRPr="00117CF8">
        <w:rPr>
          <w:b w:val="0"/>
        </w:rPr>
        <w:t xml:space="preserve">, the </w:t>
      </w:r>
      <w:r w:rsidR="00607B2B" w:rsidRPr="00117CF8">
        <w:rPr>
          <w:b w:val="0"/>
        </w:rPr>
        <w:t xml:space="preserve">DMRS locations defined in release-15 for </w:t>
      </w:r>
      <w:r w:rsidR="00F22228" w:rsidRPr="00117CF8">
        <w:rPr>
          <w:b w:val="0"/>
        </w:rPr>
        <w:t xml:space="preserve">type B PUSCH </w:t>
      </w:r>
      <w:r w:rsidR="0044308A" w:rsidRPr="00117CF8">
        <w:rPr>
          <w:b w:val="0"/>
        </w:rPr>
        <w:t xml:space="preserve">DMRS can be reused </w:t>
      </w:r>
      <w:r w:rsidR="00607B2B" w:rsidRPr="00117CF8">
        <w:rPr>
          <w:b w:val="0"/>
        </w:rPr>
        <w:t>as much as possible to reduce the standardization efforts.</w:t>
      </w:r>
      <w:r w:rsidR="00D95DD8" w:rsidRPr="00117CF8">
        <w:rPr>
          <w:b w:val="0"/>
        </w:rPr>
        <w:t xml:space="preserve"> </w:t>
      </w:r>
      <w:r w:rsidRPr="00117CF8">
        <w:rPr>
          <w:b w:val="0"/>
        </w:rPr>
        <w:t>However, some changes are needed</w:t>
      </w:r>
      <w:r w:rsidR="0073398D" w:rsidRPr="00117CF8">
        <w:rPr>
          <w:b w:val="0"/>
        </w:rPr>
        <w:t xml:space="preserve"> due to the following reasons:</w:t>
      </w:r>
    </w:p>
    <w:p w14:paraId="17F0BF3A" w14:textId="577613BF" w:rsidR="0073398D" w:rsidRPr="00117CF8" w:rsidRDefault="0073398D" w:rsidP="003A1719">
      <w:pPr>
        <w:widowControl/>
        <w:numPr>
          <w:ilvl w:val="0"/>
          <w:numId w:val="24"/>
        </w:numPr>
        <w:wordWrap/>
        <w:overflowPunct/>
        <w:autoSpaceDE/>
        <w:autoSpaceDN/>
        <w:adjustRightInd/>
        <w:spacing w:after="0"/>
        <w:jc w:val="left"/>
        <w:textAlignment w:val="auto"/>
      </w:pPr>
      <w:r w:rsidRPr="00117CF8">
        <w:t xml:space="preserve">The </w:t>
      </w:r>
      <w:r w:rsidR="00A84B9B" w:rsidRPr="00117CF8">
        <w:t xml:space="preserve">type-B </w:t>
      </w:r>
      <w:r w:rsidRPr="00117CF8">
        <w:t>PDSCH</w:t>
      </w:r>
      <w:r w:rsidR="00A84B9B" w:rsidRPr="00117CF8">
        <w:t xml:space="preserve"> </w:t>
      </w:r>
      <w:r w:rsidR="00B76569" w:rsidRPr="00117CF8">
        <w:t>may</w:t>
      </w:r>
      <w:r w:rsidR="00777614" w:rsidRPr="00117CF8">
        <w:t xml:space="preserve"> </w:t>
      </w:r>
      <w:r w:rsidR="004841C9" w:rsidRPr="00117CF8">
        <w:t>include overlapping</w:t>
      </w:r>
      <w:r w:rsidR="00777614" w:rsidRPr="00117CF8">
        <w:t xml:space="preserve"> coreset symbols</w:t>
      </w:r>
      <w:r w:rsidR="004841C9" w:rsidRPr="00117CF8">
        <w:t xml:space="preserve"> not present in PUSCH.</w:t>
      </w:r>
    </w:p>
    <w:p w14:paraId="1FDFF6E9" w14:textId="7A612E61" w:rsidR="003A1719" w:rsidRPr="00117CF8" w:rsidRDefault="0081482B" w:rsidP="003A1719">
      <w:pPr>
        <w:widowControl/>
        <w:numPr>
          <w:ilvl w:val="0"/>
          <w:numId w:val="24"/>
        </w:numPr>
        <w:wordWrap/>
        <w:overflowPunct/>
        <w:autoSpaceDE/>
        <w:autoSpaceDN/>
        <w:adjustRightInd/>
        <w:spacing w:after="0"/>
        <w:jc w:val="left"/>
        <w:textAlignment w:val="auto"/>
      </w:pPr>
      <w:r w:rsidRPr="00117CF8">
        <w:t xml:space="preserve">It will be preferable to reuse DMRS patterns that are similar in structure to the type A/type B </w:t>
      </w:r>
      <w:r w:rsidR="000D1113" w:rsidRPr="00117CF8">
        <w:t xml:space="preserve">DL </w:t>
      </w:r>
      <w:r w:rsidRPr="00117CF8">
        <w:t>patterns already supported by UE to avoid increasing UE implementation costs.</w:t>
      </w:r>
    </w:p>
    <w:p w14:paraId="4B136413" w14:textId="27A5D4C3" w:rsidR="004841C9" w:rsidRPr="00117CF8" w:rsidRDefault="0081482B" w:rsidP="003A1719">
      <w:pPr>
        <w:widowControl/>
        <w:numPr>
          <w:ilvl w:val="1"/>
          <w:numId w:val="24"/>
        </w:numPr>
        <w:wordWrap/>
        <w:overflowPunct/>
        <w:autoSpaceDE/>
        <w:autoSpaceDN/>
        <w:adjustRightInd/>
        <w:spacing w:after="0"/>
        <w:jc w:val="left"/>
        <w:textAlignment w:val="auto"/>
      </w:pPr>
      <w:r w:rsidRPr="00117CF8">
        <w:t>For 12/13 symbol case, the PUSCH type B pattern has</w:t>
      </w:r>
      <w:r w:rsidR="00BE251F" w:rsidRPr="00117CF8">
        <w:t xml:space="preserve"> </w:t>
      </w:r>
      <w:r w:rsidRPr="00117CF8">
        <w:t xml:space="preserve">a </w:t>
      </w:r>
      <w:r w:rsidR="00385C30" w:rsidRPr="00117CF8">
        <w:t>gap</w:t>
      </w:r>
      <w:r w:rsidR="00BE251F" w:rsidRPr="00117CF8">
        <w:t xml:space="preserve"> </w:t>
      </w:r>
      <w:r w:rsidRPr="00117CF8">
        <w:t xml:space="preserve">of 9 symbols </w:t>
      </w:r>
      <w:r w:rsidR="00BE251F" w:rsidRPr="00117CF8">
        <w:t xml:space="preserve">between </w:t>
      </w:r>
      <w:r w:rsidR="00374DB9" w:rsidRPr="00117CF8">
        <w:t xml:space="preserve">two </w:t>
      </w:r>
      <w:r w:rsidR="00356E83" w:rsidRPr="00117CF8">
        <w:t>DMRS</w:t>
      </w:r>
      <w:r w:rsidRPr="00117CF8">
        <w:t xml:space="preserve"> which is currently not supported in DL</w:t>
      </w:r>
    </w:p>
    <w:p w14:paraId="37DD9845" w14:textId="0ADA8AF7" w:rsidR="00AF5E94" w:rsidRPr="00117CF8" w:rsidRDefault="00897055" w:rsidP="0058657C">
      <w:pPr>
        <w:pStyle w:val="proposal"/>
        <w:rPr>
          <w:b w:val="0"/>
        </w:rPr>
      </w:pPr>
      <w:r w:rsidRPr="00117CF8">
        <w:rPr>
          <w:b w:val="0"/>
        </w:rPr>
        <w:t>Let’s first consider</w:t>
      </w:r>
      <w:r w:rsidR="006D776F" w:rsidRPr="00117CF8">
        <w:rPr>
          <w:b w:val="0"/>
        </w:rPr>
        <w:t xml:space="preserve"> issue of overlap with coreset symbols</w:t>
      </w:r>
      <w:r w:rsidRPr="00117CF8">
        <w:rPr>
          <w:b w:val="0"/>
        </w:rPr>
        <w:t>.</w:t>
      </w:r>
      <w:r w:rsidR="006D776F" w:rsidRPr="00117CF8">
        <w:rPr>
          <w:b w:val="0"/>
        </w:rPr>
        <w:t xml:space="preserve"> </w:t>
      </w:r>
      <w:r w:rsidRPr="00117CF8">
        <w:rPr>
          <w:b w:val="0"/>
        </w:rPr>
        <w:t xml:space="preserve">In NR release 15, for type-B allocation with L = {2,4,7}, when the PDSCH allocation collides with the CORESET symbols, </w:t>
      </w:r>
      <w:r w:rsidR="006D776F" w:rsidRPr="00117CF8">
        <w:rPr>
          <w:b w:val="0"/>
        </w:rPr>
        <w:t xml:space="preserve">all the DMRS symbols </w:t>
      </w:r>
      <w:r w:rsidRPr="00117CF8">
        <w:rPr>
          <w:b w:val="0"/>
        </w:rPr>
        <w:t xml:space="preserve">are shifted </w:t>
      </w:r>
      <w:r w:rsidR="006D776F" w:rsidRPr="00117CF8">
        <w:rPr>
          <w:b w:val="0"/>
        </w:rPr>
        <w:t xml:space="preserve">right by the number of CORESET overlap symbols. </w:t>
      </w:r>
      <w:r w:rsidRPr="00117CF8">
        <w:rPr>
          <w:b w:val="0"/>
        </w:rPr>
        <w:t>When introducing additional durations for type-B PDSCH, for longer</w:t>
      </w:r>
      <w:r w:rsidR="00AF5E94" w:rsidRPr="00117CF8">
        <w:rPr>
          <w:b w:val="0"/>
        </w:rPr>
        <w:t xml:space="preserve"> type-B PDSCH durations </w:t>
      </w:r>
      <w:r w:rsidR="006D776F" w:rsidRPr="00117CF8">
        <w:rPr>
          <w:b w:val="0"/>
        </w:rPr>
        <w:t xml:space="preserve">(&gt;7 symbols) </w:t>
      </w:r>
      <w:r w:rsidR="00AF5E94" w:rsidRPr="00117CF8">
        <w:rPr>
          <w:b w:val="0"/>
        </w:rPr>
        <w:t xml:space="preserve">and </w:t>
      </w:r>
      <w:r w:rsidR="00B849F6" w:rsidRPr="00117CF8">
        <w:rPr>
          <w:b w:val="0"/>
        </w:rPr>
        <w:t xml:space="preserve">when </w:t>
      </w:r>
      <w:r w:rsidR="00AF5E94" w:rsidRPr="00117CF8">
        <w:rPr>
          <w:b w:val="0"/>
        </w:rPr>
        <w:t xml:space="preserve">1 additional DMRS is configured, </w:t>
      </w:r>
      <w:r w:rsidR="006D776F" w:rsidRPr="00117CF8">
        <w:rPr>
          <w:b w:val="0"/>
        </w:rPr>
        <w:t>shifting all the DMRS symbols to the right by number of coreset symbols will cause the last DMRS symbol shift to the end</w:t>
      </w:r>
      <w:r w:rsidR="00B849F6" w:rsidRPr="00117CF8">
        <w:rPr>
          <w:b w:val="0"/>
        </w:rPr>
        <w:t>,</w:t>
      </w:r>
      <w:r w:rsidR="006D776F" w:rsidRPr="00117CF8">
        <w:rPr>
          <w:b w:val="0"/>
        </w:rPr>
        <w:t xml:space="preserve"> or out of the allocation as shown in the below</w:t>
      </w:r>
      <w:r w:rsidR="006B4C62" w:rsidRPr="00117CF8">
        <w:rPr>
          <w:b w:val="0"/>
        </w:rPr>
        <w:t xml:space="preserve"> </w:t>
      </w:r>
      <w:r w:rsidR="006B4C62" w:rsidRPr="00117CF8">
        <w:rPr>
          <w:b w:val="0"/>
        </w:rPr>
        <w:fldChar w:fldCharType="begin"/>
      </w:r>
      <w:r w:rsidR="006B4C62" w:rsidRPr="00117CF8">
        <w:rPr>
          <w:b w:val="0"/>
        </w:rPr>
        <w:instrText xml:space="preserve"> REF _Ref24050787 \h </w:instrText>
      </w:r>
      <w:r w:rsidR="006B4C62" w:rsidRPr="00117CF8">
        <w:rPr>
          <w:b w:val="0"/>
        </w:rPr>
        <w:fldChar w:fldCharType="separate"/>
      </w:r>
      <w:r w:rsidR="002E391E">
        <w:rPr>
          <w:bCs/>
        </w:rPr>
        <w:t>Error! Reference source not found.</w:t>
      </w:r>
      <w:r w:rsidR="006B4C62" w:rsidRPr="00117CF8">
        <w:rPr>
          <w:b w:val="0"/>
        </w:rPr>
        <w:fldChar w:fldCharType="end"/>
      </w:r>
      <w:r w:rsidR="006D776F" w:rsidRPr="00117CF8">
        <w:rPr>
          <w:b w:val="0"/>
        </w:rPr>
        <w:t>.</w:t>
      </w:r>
      <w:r w:rsidR="00B849F6" w:rsidRPr="00117CF8">
        <w:rPr>
          <w:b w:val="0"/>
        </w:rPr>
        <w:t xml:space="preserve"> </w:t>
      </w:r>
      <w:r w:rsidR="006D776F" w:rsidRPr="00117CF8">
        <w:rPr>
          <w:b w:val="0"/>
        </w:rPr>
        <w:t xml:space="preserve">The following are the issues in shifting all the DMRS symbols </w:t>
      </w:r>
      <w:r w:rsidR="006B4C62" w:rsidRPr="00117CF8">
        <w:rPr>
          <w:b w:val="0"/>
        </w:rPr>
        <w:t xml:space="preserve">right </w:t>
      </w:r>
      <w:r w:rsidR="00B849F6" w:rsidRPr="00117CF8">
        <w:rPr>
          <w:b w:val="0"/>
        </w:rPr>
        <w:t xml:space="preserve">by number of </w:t>
      </w:r>
      <w:r w:rsidR="006D776F" w:rsidRPr="00117CF8">
        <w:rPr>
          <w:b w:val="0"/>
        </w:rPr>
        <w:t xml:space="preserve">CORESET </w:t>
      </w:r>
      <w:r w:rsidR="00B849F6" w:rsidRPr="00117CF8">
        <w:rPr>
          <w:b w:val="0"/>
        </w:rPr>
        <w:t>symbols</w:t>
      </w:r>
      <w:r w:rsidR="006D776F" w:rsidRPr="00117CF8">
        <w:rPr>
          <w:b w:val="0"/>
        </w:rPr>
        <w:t>.</w:t>
      </w:r>
    </w:p>
    <w:p w14:paraId="5072A1F7" w14:textId="4D41BD18" w:rsidR="006D776F" w:rsidRPr="00117CF8" w:rsidRDefault="006D776F" w:rsidP="006D776F">
      <w:pPr>
        <w:pStyle w:val="proposal"/>
        <w:numPr>
          <w:ilvl w:val="0"/>
          <w:numId w:val="42"/>
        </w:numPr>
        <w:rPr>
          <w:b w:val="0"/>
        </w:rPr>
      </w:pPr>
      <w:r w:rsidRPr="00117CF8">
        <w:rPr>
          <w:b w:val="0"/>
        </w:rPr>
        <w:t xml:space="preserve">When last DMRS symbol gets shifted out of the </w:t>
      </w:r>
      <w:r w:rsidR="006B4C62" w:rsidRPr="00117CF8">
        <w:rPr>
          <w:b w:val="0"/>
        </w:rPr>
        <w:t>PDSCH</w:t>
      </w:r>
      <w:r w:rsidRPr="00117CF8">
        <w:rPr>
          <w:b w:val="0"/>
        </w:rPr>
        <w:t xml:space="preserve"> allocation</w:t>
      </w:r>
      <w:r w:rsidR="006B4C62" w:rsidRPr="00117CF8">
        <w:rPr>
          <w:b w:val="0"/>
        </w:rPr>
        <w:t xml:space="preserve"> (with 2 CORESET symbols)</w:t>
      </w:r>
      <w:r w:rsidRPr="00117CF8">
        <w:rPr>
          <w:b w:val="0"/>
        </w:rPr>
        <w:t>, we are left with a single front loaded DMRS which can create doppler issues when the duration of the allocation is long (&gt;7</w:t>
      </w:r>
      <w:r w:rsidR="006B4C62" w:rsidRPr="00117CF8">
        <w:rPr>
          <w:b w:val="0"/>
        </w:rPr>
        <w:t xml:space="preserve"> symbols</w:t>
      </w:r>
      <w:r w:rsidRPr="00117CF8">
        <w:rPr>
          <w:b w:val="0"/>
        </w:rPr>
        <w:t>)</w:t>
      </w:r>
    </w:p>
    <w:p w14:paraId="02036D91" w14:textId="74AF48AF" w:rsidR="00B849F6" w:rsidRPr="00117CF8" w:rsidRDefault="006D776F" w:rsidP="00B849F6">
      <w:pPr>
        <w:pStyle w:val="proposal"/>
        <w:numPr>
          <w:ilvl w:val="0"/>
          <w:numId w:val="42"/>
        </w:numPr>
        <w:rPr>
          <w:b w:val="0"/>
        </w:rPr>
      </w:pPr>
      <w:r w:rsidRPr="00117CF8">
        <w:rPr>
          <w:b w:val="0"/>
        </w:rPr>
        <w:t>When the last DMRS symbol gets shifted to end of the allocation</w:t>
      </w:r>
      <w:r w:rsidR="006B4C62" w:rsidRPr="00117CF8">
        <w:rPr>
          <w:b w:val="0"/>
        </w:rPr>
        <w:t xml:space="preserve"> (with 1 CORESET symbol)</w:t>
      </w:r>
      <w:r w:rsidRPr="00117CF8">
        <w:rPr>
          <w:b w:val="0"/>
        </w:rPr>
        <w:t>, there may be processing timeline issues for the UE.</w:t>
      </w:r>
      <w:bookmarkStart w:id="6" w:name="_Ref24050474"/>
      <w:r w:rsidR="00B849F6" w:rsidRPr="00117CF8">
        <w:t xml:space="preserve"> </w:t>
      </w:r>
    </w:p>
    <w:p w14:paraId="0137BEAD" w14:textId="595D9039" w:rsidR="00B849F6" w:rsidRDefault="00B849F6" w:rsidP="00B849F6">
      <w:pPr>
        <w:pStyle w:val="proposal"/>
        <w:rPr>
          <w:b w:val="0"/>
        </w:rPr>
      </w:pPr>
    </w:p>
    <w:tbl>
      <w:tblPr>
        <w:tblW w:w="5000" w:type="dxa"/>
        <w:jc w:val="center"/>
        <w:tblLook w:val="04A0" w:firstRow="1" w:lastRow="0" w:firstColumn="1" w:lastColumn="0" w:noHBand="0" w:noVBand="1"/>
      </w:tblPr>
      <w:tblGrid>
        <w:gridCol w:w="500"/>
        <w:gridCol w:w="500"/>
        <w:gridCol w:w="500"/>
        <w:gridCol w:w="500"/>
        <w:gridCol w:w="500"/>
        <w:gridCol w:w="500"/>
        <w:gridCol w:w="500"/>
        <w:gridCol w:w="500"/>
        <w:gridCol w:w="500"/>
        <w:gridCol w:w="500"/>
      </w:tblGrid>
      <w:tr w:rsidR="006B4C62" w:rsidRPr="006B4C62" w14:paraId="4AD893A5" w14:textId="77777777" w:rsidTr="006B4C62">
        <w:trPr>
          <w:trHeight w:val="300"/>
          <w:jc w:val="center"/>
        </w:trPr>
        <w:tc>
          <w:tcPr>
            <w:tcW w:w="500" w:type="dxa"/>
            <w:tcBorders>
              <w:top w:val="single" w:sz="4" w:space="0" w:color="auto"/>
              <w:left w:val="single" w:sz="4" w:space="0" w:color="auto"/>
              <w:bottom w:val="single" w:sz="4" w:space="0" w:color="auto"/>
              <w:right w:val="single" w:sz="4" w:space="0" w:color="auto"/>
            </w:tcBorders>
            <w:shd w:val="clear" w:color="000000" w:fill="4472C4"/>
            <w:noWrap/>
            <w:vAlign w:val="bottom"/>
            <w:hideMark/>
          </w:tcPr>
          <w:p w14:paraId="514FA84D"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77F860CB"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0EA64F40"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1D3AF556"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79E2A8B9"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076FC22A"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65786999"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5777F017"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4472C4"/>
            <w:noWrap/>
            <w:vAlign w:val="bottom"/>
            <w:hideMark/>
          </w:tcPr>
          <w:p w14:paraId="2F429692"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28972E51"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r>
      <w:tr w:rsidR="006B4C62" w:rsidRPr="006B4C62" w14:paraId="1E9A324B" w14:textId="77777777" w:rsidTr="006B4C62">
        <w:trPr>
          <w:trHeight w:val="300"/>
          <w:jc w:val="center"/>
        </w:trPr>
        <w:tc>
          <w:tcPr>
            <w:tcW w:w="500" w:type="dxa"/>
            <w:tcBorders>
              <w:top w:val="nil"/>
              <w:left w:val="single" w:sz="4" w:space="0" w:color="auto"/>
              <w:bottom w:val="single" w:sz="4" w:space="0" w:color="auto"/>
              <w:right w:val="single" w:sz="4" w:space="0" w:color="auto"/>
            </w:tcBorders>
            <w:shd w:val="clear" w:color="000000" w:fill="D0CECE"/>
            <w:noWrap/>
            <w:vAlign w:val="bottom"/>
            <w:hideMark/>
          </w:tcPr>
          <w:p w14:paraId="71A4FFF3"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61FBF367"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19B5A670"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68BEDF5E"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7D8BFA54"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7E0F58E8"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2DD2A7CE"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057C567E"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0E0ECC49"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68BFBBF2"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r>
      <w:tr w:rsidR="006B4C62" w:rsidRPr="006B4C62" w14:paraId="3BB45232" w14:textId="77777777" w:rsidTr="006B4C62">
        <w:trPr>
          <w:trHeight w:val="300"/>
          <w:jc w:val="center"/>
        </w:trPr>
        <w:tc>
          <w:tcPr>
            <w:tcW w:w="500" w:type="dxa"/>
            <w:tcBorders>
              <w:top w:val="nil"/>
              <w:left w:val="single" w:sz="4" w:space="0" w:color="auto"/>
              <w:bottom w:val="single" w:sz="4" w:space="0" w:color="auto"/>
              <w:right w:val="single" w:sz="4" w:space="0" w:color="auto"/>
            </w:tcBorders>
            <w:shd w:val="clear" w:color="000000" w:fill="D0CECE"/>
            <w:noWrap/>
            <w:vAlign w:val="bottom"/>
            <w:hideMark/>
          </w:tcPr>
          <w:p w14:paraId="1C8838FF"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D0CECE"/>
            <w:noWrap/>
            <w:vAlign w:val="bottom"/>
            <w:hideMark/>
          </w:tcPr>
          <w:p w14:paraId="30FF48A2"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4C9238F5"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209FDB22"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2FA66FCF"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1F1C247B"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15B032B7"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23965A84"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5A1B5118"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6502E912"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r>
      <w:tr w:rsidR="006B4C62" w:rsidRPr="006B4C62" w14:paraId="23F49701" w14:textId="77777777" w:rsidTr="006B4C62">
        <w:trPr>
          <w:trHeight w:val="300"/>
          <w:jc w:val="center"/>
        </w:trPr>
        <w:tc>
          <w:tcPr>
            <w:tcW w:w="500" w:type="dxa"/>
            <w:tcBorders>
              <w:top w:val="nil"/>
              <w:left w:val="single" w:sz="4" w:space="0" w:color="auto"/>
              <w:bottom w:val="single" w:sz="4" w:space="0" w:color="auto"/>
              <w:right w:val="single" w:sz="4" w:space="0" w:color="auto"/>
            </w:tcBorders>
            <w:shd w:val="clear" w:color="000000" w:fill="D0CECE"/>
            <w:noWrap/>
            <w:vAlign w:val="bottom"/>
            <w:hideMark/>
          </w:tcPr>
          <w:p w14:paraId="0FC22F45"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D0CECE"/>
            <w:noWrap/>
            <w:vAlign w:val="bottom"/>
            <w:hideMark/>
          </w:tcPr>
          <w:p w14:paraId="279C1B25"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D0CECE"/>
            <w:noWrap/>
            <w:vAlign w:val="bottom"/>
            <w:hideMark/>
          </w:tcPr>
          <w:p w14:paraId="2ACA334F"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2A1F2183"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075560D5"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71706E5E"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014705B0"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1CB1D608"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6D6CA102"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7B69C697"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r>
      <w:tr w:rsidR="006B4C62" w:rsidRPr="006B4C62" w14:paraId="6F826E6E" w14:textId="77777777" w:rsidTr="006B4C62">
        <w:trPr>
          <w:trHeight w:val="300"/>
          <w:jc w:val="center"/>
        </w:trPr>
        <w:tc>
          <w:tcPr>
            <w:tcW w:w="500" w:type="dxa"/>
            <w:tcBorders>
              <w:top w:val="nil"/>
              <w:left w:val="nil"/>
              <w:bottom w:val="nil"/>
              <w:right w:val="nil"/>
            </w:tcBorders>
            <w:shd w:val="clear" w:color="auto" w:fill="auto"/>
            <w:noWrap/>
            <w:vAlign w:val="bottom"/>
            <w:hideMark/>
          </w:tcPr>
          <w:p w14:paraId="7951B67C"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p>
        </w:tc>
        <w:tc>
          <w:tcPr>
            <w:tcW w:w="500" w:type="dxa"/>
            <w:tcBorders>
              <w:top w:val="nil"/>
              <w:left w:val="nil"/>
              <w:bottom w:val="nil"/>
              <w:right w:val="nil"/>
            </w:tcBorders>
            <w:shd w:val="clear" w:color="auto" w:fill="auto"/>
            <w:noWrap/>
            <w:vAlign w:val="bottom"/>
            <w:hideMark/>
          </w:tcPr>
          <w:p w14:paraId="4ED2AAEE"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c>
          <w:tcPr>
            <w:tcW w:w="500" w:type="dxa"/>
            <w:tcBorders>
              <w:top w:val="nil"/>
              <w:left w:val="nil"/>
              <w:bottom w:val="nil"/>
              <w:right w:val="nil"/>
            </w:tcBorders>
            <w:shd w:val="clear" w:color="auto" w:fill="auto"/>
            <w:noWrap/>
            <w:vAlign w:val="bottom"/>
            <w:hideMark/>
          </w:tcPr>
          <w:p w14:paraId="02F45E48"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c>
          <w:tcPr>
            <w:tcW w:w="500" w:type="dxa"/>
            <w:tcBorders>
              <w:top w:val="nil"/>
              <w:left w:val="nil"/>
              <w:bottom w:val="nil"/>
              <w:right w:val="nil"/>
            </w:tcBorders>
            <w:shd w:val="clear" w:color="auto" w:fill="auto"/>
            <w:noWrap/>
            <w:vAlign w:val="bottom"/>
            <w:hideMark/>
          </w:tcPr>
          <w:p w14:paraId="73D1A042"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c>
          <w:tcPr>
            <w:tcW w:w="500" w:type="dxa"/>
            <w:tcBorders>
              <w:top w:val="nil"/>
              <w:left w:val="nil"/>
              <w:bottom w:val="nil"/>
              <w:right w:val="nil"/>
            </w:tcBorders>
            <w:shd w:val="clear" w:color="auto" w:fill="auto"/>
            <w:noWrap/>
            <w:vAlign w:val="bottom"/>
            <w:hideMark/>
          </w:tcPr>
          <w:p w14:paraId="4BFDF558"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c>
          <w:tcPr>
            <w:tcW w:w="500" w:type="dxa"/>
            <w:tcBorders>
              <w:top w:val="nil"/>
              <w:left w:val="nil"/>
              <w:bottom w:val="nil"/>
              <w:right w:val="nil"/>
            </w:tcBorders>
            <w:shd w:val="clear" w:color="auto" w:fill="auto"/>
            <w:noWrap/>
            <w:vAlign w:val="bottom"/>
            <w:hideMark/>
          </w:tcPr>
          <w:p w14:paraId="68BA1AFD"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c>
          <w:tcPr>
            <w:tcW w:w="500" w:type="dxa"/>
            <w:tcBorders>
              <w:top w:val="nil"/>
              <w:left w:val="nil"/>
              <w:bottom w:val="nil"/>
              <w:right w:val="nil"/>
            </w:tcBorders>
            <w:shd w:val="clear" w:color="auto" w:fill="auto"/>
            <w:noWrap/>
            <w:vAlign w:val="bottom"/>
            <w:hideMark/>
          </w:tcPr>
          <w:p w14:paraId="46AA5CF0"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c>
          <w:tcPr>
            <w:tcW w:w="500" w:type="dxa"/>
            <w:tcBorders>
              <w:top w:val="nil"/>
              <w:left w:val="nil"/>
              <w:bottom w:val="nil"/>
              <w:right w:val="nil"/>
            </w:tcBorders>
            <w:shd w:val="clear" w:color="auto" w:fill="auto"/>
            <w:noWrap/>
            <w:vAlign w:val="bottom"/>
            <w:hideMark/>
          </w:tcPr>
          <w:p w14:paraId="10BC34CA"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c>
          <w:tcPr>
            <w:tcW w:w="500" w:type="dxa"/>
            <w:tcBorders>
              <w:top w:val="nil"/>
              <w:left w:val="nil"/>
              <w:bottom w:val="nil"/>
              <w:right w:val="nil"/>
            </w:tcBorders>
            <w:shd w:val="clear" w:color="auto" w:fill="auto"/>
            <w:noWrap/>
            <w:vAlign w:val="bottom"/>
            <w:hideMark/>
          </w:tcPr>
          <w:p w14:paraId="1F41D571"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c>
          <w:tcPr>
            <w:tcW w:w="500" w:type="dxa"/>
            <w:tcBorders>
              <w:top w:val="nil"/>
              <w:left w:val="nil"/>
              <w:bottom w:val="nil"/>
              <w:right w:val="nil"/>
            </w:tcBorders>
            <w:shd w:val="clear" w:color="auto" w:fill="auto"/>
            <w:noWrap/>
            <w:vAlign w:val="bottom"/>
            <w:hideMark/>
          </w:tcPr>
          <w:p w14:paraId="3BA62266"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r>
      <w:tr w:rsidR="006B4C62" w:rsidRPr="006B4C62" w14:paraId="1BE4D34F" w14:textId="77777777" w:rsidTr="006B4C62">
        <w:trPr>
          <w:trHeight w:val="300"/>
          <w:jc w:val="center"/>
        </w:trPr>
        <w:tc>
          <w:tcPr>
            <w:tcW w:w="50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D367D2"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2000" w:type="dxa"/>
            <w:gridSpan w:val="4"/>
            <w:tcBorders>
              <w:top w:val="nil"/>
              <w:left w:val="nil"/>
              <w:bottom w:val="nil"/>
              <w:right w:val="nil"/>
            </w:tcBorders>
            <w:shd w:val="clear" w:color="auto" w:fill="auto"/>
            <w:noWrap/>
            <w:vAlign w:val="bottom"/>
            <w:hideMark/>
          </w:tcPr>
          <w:p w14:paraId="3E42D8DA"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CORESET symbol</w:t>
            </w:r>
          </w:p>
        </w:tc>
        <w:tc>
          <w:tcPr>
            <w:tcW w:w="500" w:type="dxa"/>
            <w:tcBorders>
              <w:top w:val="single" w:sz="4" w:space="0" w:color="auto"/>
              <w:left w:val="single" w:sz="4" w:space="0" w:color="auto"/>
              <w:bottom w:val="single" w:sz="4" w:space="0" w:color="auto"/>
              <w:right w:val="single" w:sz="4" w:space="0" w:color="auto"/>
            </w:tcBorders>
            <w:shd w:val="clear" w:color="000000" w:fill="4472C4"/>
            <w:noWrap/>
            <w:vAlign w:val="bottom"/>
            <w:hideMark/>
          </w:tcPr>
          <w:p w14:paraId="2585FCE3"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1000" w:type="dxa"/>
            <w:gridSpan w:val="2"/>
            <w:tcBorders>
              <w:top w:val="nil"/>
              <w:left w:val="nil"/>
              <w:bottom w:val="nil"/>
              <w:right w:val="nil"/>
            </w:tcBorders>
            <w:shd w:val="clear" w:color="auto" w:fill="auto"/>
            <w:noWrap/>
            <w:vAlign w:val="bottom"/>
            <w:hideMark/>
          </w:tcPr>
          <w:p w14:paraId="20435434"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DMRS</w:t>
            </w:r>
          </w:p>
        </w:tc>
        <w:tc>
          <w:tcPr>
            <w:tcW w:w="500" w:type="dxa"/>
            <w:tcBorders>
              <w:top w:val="nil"/>
              <w:left w:val="nil"/>
              <w:bottom w:val="nil"/>
              <w:right w:val="nil"/>
            </w:tcBorders>
            <w:shd w:val="clear" w:color="auto" w:fill="auto"/>
            <w:noWrap/>
            <w:vAlign w:val="bottom"/>
            <w:hideMark/>
          </w:tcPr>
          <w:p w14:paraId="52020A28"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p>
        </w:tc>
        <w:tc>
          <w:tcPr>
            <w:tcW w:w="500" w:type="dxa"/>
            <w:tcBorders>
              <w:top w:val="nil"/>
              <w:left w:val="nil"/>
              <w:bottom w:val="nil"/>
              <w:right w:val="nil"/>
            </w:tcBorders>
            <w:shd w:val="clear" w:color="auto" w:fill="auto"/>
            <w:noWrap/>
            <w:vAlign w:val="bottom"/>
            <w:hideMark/>
          </w:tcPr>
          <w:p w14:paraId="334C945F"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r>
      <w:tr w:rsidR="006B4C62" w:rsidRPr="006B4C62" w14:paraId="4DB8EC84" w14:textId="77777777" w:rsidTr="006B4C62">
        <w:trPr>
          <w:trHeight w:val="300"/>
          <w:jc w:val="center"/>
        </w:trPr>
        <w:tc>
          <w:tcPr>
            <w:tcW w:w="500" w:type="dxa"/>
            <w:tcBorders>
              <w:top w:val="nil"/>
              <w:left w:val="single" w:sz="4" w:space="0" w:color="auto"/>
              <w:bottom w:val="single" w:sz="4" w:space="0" w:color="auto"/>
              <w:right w:val="single" w:sz="4" w:space="0" w:color="auto"/>
            </w:tcBorders>
            <w:shd w:val="clear" w:color="000000" w:fill="B4C6E7"/>
            <w:noWrap/>
            <w:vAlign w:val="bottom"/>
            <w:hideMark/>
          </w:tcPr>
          <w:p w14:paraId="348B4C86"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 </w:t>
            </w:r>
          </w:p>
        </w:tc>
        <w:tc>
          <w:tcPr>
            <w:tcW w:w="3000" w:type="dxa"/>
            <w:gridSpan w:val="6"/>
            <w:tcBorders>
              <w:top w:val="nil"/>
              <w:left w:val="nil"/>
              <w:bottom w:val="nil"/>
              <w:right w:val="nil"/>
            </w:tcBorders>
            <w:shd w:val="clear" w:color="auto" w:fill="auto"/>
            <w:noWrap/>
            <w:vAlign w:val="bottom"/>
            <w:hideMark/>
          </w:tcPr>
          <w:p w14:paraId="5F038DD0"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B4C62">
              <w:rPr>
                <w:rFonts w:ascii="Calibri" w:eastAsia="Times New Roman" w:hAnsi="Calibri" w:cs="Calibri"/>
                <w:snapToGrid/>
                <w:color w:val="000000"/>
                <w:kern w:val="0"/>
                <w:sz w:val="22"/>
                <w:lang w:val="en-US" w:eastAsia="en-US"/>
              </w:rPr>
              <w:t>Non-CORESET data symbol</w:t>
            </w:r>
          </w:p>
        </w:tc>
        <w:tc>
          <w:tcPr>
            <w:tcW w:w="500" w:type="dxa"/>
            <w:tcBorders>
              <w:top w:val="nil"/>
              <w:left w:val="nil"/>
              <w:bottom w:val="nil"/>
              <w:right w:val="nil"/>
            </w:tcBorders>
            <w:shd w:val="clear" w:color="auto" w:fill="auto"/>
            <w:noWrap/>
            <w:vAlign w:val="bottom"/>
            <w:hideMark/>
          </w:tcPr>
          <w:p w14:paraId="26645C4D" w14:textId="77777777" w:rsidR="006B4C62" w:rsidRPr="006B4C62" w:rsidRDefault="006B4C62" w:rsidP="006B4C62">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p>
        </w:tc>
        <w:tc>
          <w:tcPr>
            <w:tcW w:w="500" w:type="dxa"/>
            <w:tcBorders>
              <w:top w:val="nil"/>
              <w:left w:val="nil"/>
              <w:bottom w:val="nil"/>
              <w:right w:val="nil"/>
            </w:tcBorders>
            <w:shd w:val="clear" w:color="auto" w:fill="auto"/>
            <w:noWrap/>
            <w:vAlign w:val="bottom"/>
            <w:hideMark/>
          </w:tcPr>
          <w:p w14:paraId="7335B37C" w14:textId="77777777" w:rsidR="006B4C62" w:rsidRPr="006B4C62" w:rsidRDefault="006B4C62" w:rsidP="006B4C62">
            <w:pPr>
              <w:widowControl/>
              <w:wordWrap/>
              <w:overflowPunct/>
              <w:autoSpaceDE/>
              <w:autoSpaceDN/>
              <w:adjustRightInd/>
              <w:spacing w:after="0"/>
              <w:jc w:val="left"/>
              <w:textAlignment w:val="auto"/>
              <w:rPr>
                <w:rFonts w:eastAsia="Times New Roman"/>
                <w:snapToGrid/>
                <w:kern w:val="0"/>
                <w:szCs w:val="20"/>
                <w:lang w:val="en-US" w:eastAsia="en-US"/>
              </w:rPr>
            </w:pPr>
          </w:p>
        </w:tc>
        <w:tc>
          <w:tcPr>
            <w:tcW w:w="500" w:type="dxa"/>
            <w:tcBorders>
              <w:top w:val="nil"/>
              <w:left w:val="nil"/>
              <w:bottom w:val="nil"/>
              <w:right w:val="nil"/>
            </w:tcBorders>
            <w:shd w:val="clear" w:color="auto" w:fill="auto"/>
            <w:noWrap/>
            <w:vAlign w:val="bottom"/>
            <w:hideMark/>
          </w:tcPr>
          <w:p w14:paraId="6E33A11E" w14:textId="77777777" w:rsidR="006B4C62" w:rsidRPr="006B4C62" w:rsidRDefault="006B4C62" w:rsidP="006B4C62">
            <w:pPr>
              <w:keepNext/>
              <w:widowControl/>
              <w:wordWrap/>
              <w:overflowPunct/>
              <w:autoSpaceDE/>
              <w:autoSpaceDN/>
              <w:adjustRightInd/>
              <w:spacing w:after="0"/>
              <w:jc w:val="left"/>
              <w:textAlignment w:val="auto"/>
              <w:rPr>
                <w:rFonts w:eastAsia="Times New Roman"/>
                <w:snapToGrid/>
                <w:kern w:val="0"/>
                <w:szCs w:val="20"/>
                <w:lang w:val="en-US" w:eastAsia="en-US"/>
              </w:rPr>
            </w:pPr>
          </w:p>
        </w:tc>
      </w:tr>
    </w:tbl>
    <w:p w14:paraId="7572AE19" w14:textId="2F58B89B" w:rsidR="006B4C62" w:rsidRDefault="006B4C62" w:rsidP="006B4C62">
      <w:pPr>
        <w:pStyle w:val="Caption"/>
        <w:jc w:val="center"/>
        <w:rPr>
          <w:b w:val="0"/>
        </w:rPr>
      </w:pPr>
      <w:r>
        <w:t xml:space="preserve">Figure </w:t>
      </w:r>
      <w:r>
        <w:fldChar w:fldCharType="begin"/>
      </w:r>
      <w:r>
        <w:instrText xml:space="preserve"> SEQ Figure \* ARABIC </w:instrText>
      </w:r>
      <w:r>
        <w:fldChar w:fldCharType="separate"/>
      </w:r>
      <w:r w:rsidR="002E391E">
        <w:rPr>
          <w:noProof/>
        </w:rPr>
        <w:t>1</w:t>
      </w:r>
      <w:r>
        <w:fldChar w:fldCharType="end"/>
      </w:r>
      <w:r>
        <w:t xml:space="preserve">: </w:t>
      </w:r>
      <w:r w:rsidRPr="0090034D">
        <w:t>Type-B PDSCH with L=10, shifting DMRS by number of CORESET symbols</w:t>
      </w:r>
    </w:p>
    <w:bookmarkEnd w:id="6"/>
    <w:p w14:paraId="6D93A748" w14:textId="6E002944" w:rsidR="00B849F6" w:rsidRDefault="00B849F6" w:rsidP="00B849F6">
      <w:pPr>
        <w:pStyle w:val="proposal"/>
        <w:rPr>
          <w:b w:val="0"/>
        </w:rPr>
      </w:pPr>
    </w:p>
    <w:p w14:paraId="173C16F5" w14:textId="729E4403" w:rsidR="006B4C62" w:rsidRPr="00117CF8" w:rsidRDefault="006B4C62" w:rsidP="00B849F6">
      <w:pPr>
        <w:pStyle w:val="proposal"/>
        <w:rPr>
          <w:b w:val="0"/>
        </w:rPr>
      </w:pPr>
      <w:r w:rsidRPr="00117CF8">
        <w:rPr>
          <w:b w:val="0"/>
        </w:rPr>
        <w:t xml:space="preserve">Instead of shifting by number of CORESET symbols, we can map PUSCH DMRS pattern based on the number of Non-CORESET symbols as shown in below </w:t>
      </w:r>
      <w:r w:rsidR="00860C11" w:rsidRPr="00117CF8">
        <w:rPr>
          <w:b w:val="0"/>
        </w:rPr>
        <w:fldChar w:fldCharType="begin"/>
      </w:r>
      <w:r w:rsidR="00860C11" w:rsidRPr="00117CF8">
        <w:rPr>
          <w:b w:val="0"/>
        </w:rPr>
        <w:instrText xml:space="preserve"> REF _Ref24054730 \h </w:instrText>
      </w:r>
      <w:r w:rsidR="00860C11" w:rsidRPr="00117CF8">
        <w:rPr>
          <w:b w:val="0"/>
        </w:rPr>
      </w:r>
      <w:r w:rsidR="00860C11" w:rsidRPr="00117CF8">
        <w:rPr>
          <w:b w:val="0"/>
        </w:rPr>
        <w:fldChar w:fldCharType="separate"/>
      </w:r>
      <w:r w:rsidR="002E391E">
        <w:t xml:space="preserve">Figure </w:t>
      </w:r>
      <w:r w:rsidR="002E391E">
        <w:rPr>
          <w:noProof/>
        </w:rPr>
        <w:t>2</w:t>
      </w:r>
      <w:r w:rsidR="00860C11" w:rsidRPr="00117CF8">
        <w:rPr>
          <w:b w:val="0"/>
        </w:rPr>
        <w:fldChar w:fldCharType="end"/>
      </w:r>
      <w:r w:rsidRPr="00117CF8">
        <w:rPr>
          <w:b w:val="0"/>
        </w:rPr>
        <w:t xml:space="preserve">. In this case for L=10, when there is 1 CORESET symbol overlap, we choose the DMRS pattern from L=9 case and it starts from </w:t>
      </w:r>
      <w:r w:rsidR="00686AB7" w:rsidRPr="00117CF8">
        <w:rPr>
          <w:b w:val="0"/>
        </w:rPr>
        <w:t>the second symbol</w:t>
      </w:r>
    </w:p>
    <w:p w14:paraId="164AA07A" w14:textId="21D9B389" w:rsidR="006B4C62" w:rsidRDefault="006B4C62" w:rsidP="00B849F6">
      <w:pPr>
        <w:pStyle w:val="proposal"/>
        <w:rPr>
          <w:b w:val="0"/>
        </w:rPr>
      </w:pPr>
    </w:p>
    <w:tbl>
      <w:tblPr>
        <w:tblW w:w="5000" w:type="dxa"/>
        <w:jc w:val="center"/>
        <w:tblLook w:val="04A0" w:firstRow="1" w:lastRow="0" w:firstColumn="1" w:lastColumn="0" w:noHBand="0" w:noVBand="1"/>
      </w:tblPr>
      <w:tblGrid>
        <w:gridCol w:w="500"/>
        <w:gridCol w:w="500"/>
        <w:gridCol w:w="500"/>
        <w:gridCol w:w="500"/>
        <w:gridCol w:w="500"/>
        <w:gridCol w:w="500"/>
        <w:gridCol w:w="500"/>
        <w:gridCol w:w="500"/>
        <w:gridCol w:w="500"/>
        <w:gridCol w:w="500"/>
      </w:tblGrid>
      <w:tr w:rsidR="00686AB7" w:rsidRPr="00686AB7" w14:paraId="3BD3B4AC" w14:textId="77777777" w:rsidTr="00686AB7">
        <w:trPr>
          <w:trHeight w:val="300"/>
          <w:jc w:val="center"/>
        </w:trPr>
        <w:tc>
          <w:tcPr>
            <w:tcW w:w="500" w:type="dxa"/>
            <w:tcBorders>
              <w:top w:val="single" w:sz="4" w:space="0" w:color="auto"/>
              <w:left w:val="single" w:sz="4" w:space="0" w:color="auto"/>
              <w:bottom w:val="single" w:sz="4" w:space="0" w:color="auto"/>
              <w:right w:val="single" w:sz="4" w:space="0" w:color="auto"/>
            </w:tcBorders>
            <w:shd w:val="clear" w:color="000000" w:fill="4472C4"/>
            <w:noWrap/>
            <w:vAlign w:val="bottom"/>
            <w:hideMark/>
          </w:tcPr>
          <w:p w14:paraId="2E442B6D"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0842B471"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0210FD3D"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60CFCAC0"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1EA20D6F"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49EA1219"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33C51A75"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2B94B806"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4472C4"/>
            <w:noWrap/>
            <w:vAlign w:val="bottom"/>
            <w:hideMark/>
          </w:tcPr>
          <w:p w14:paraId="03647688"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single" w:sz="4" w:space="0" w:color="auto"/>
              <w:left w:val="nil"/>
              <w:bottom w:val="single" w:sz="4" w:space="0" w:color="auto"/>
              <w:right w:val="single" w:sz="4" w:space="0" w:color="auto"/>
            </w:tcBorders>
            <w:shd w:val="clear" w:color="000000" w:fill="B4C6E7"/>
            <w:noWrap/>
            <w:vAlign w:val="bottom"/>
            <w:hideMark/>
          </w:tcPr>
          <w:p w14:paraId="4023E34C"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r>
      <w:tr w:rsidR="00686AB7" w:rsidRPr="00686AB7" w14:paraId="00BFF4EE" w14:textId="77777777" w:rsidTr="00686AB7">
        <w:trPr>
          <w:trHeight w:val="300"/>
          <w:jc w:val="center"/>
        </w:trPr>
        <w:tc>
          <w:tcPr>
            <w:tcW w:w="500" w:type="dxa"/>
            <w:tcBorders>
              <w:top w:val="nil"/>
              <w:left w:val="single" w:sz="4" w:space="0" w:color="auto"/>
              <w:bottom w:val="single" w:sz="4" w:space="0" w:color="auto"/>
              <w:right w:val="single" w:sz="4" w:space="0" w:color="auto"/>
            </w:tcBorders>
            <w:shd w:val="clear" w:color="000000" w:fill="D0CECE"/>
            <w:noWrap/>
            <w:vAlign w:val="bottom"/>
            <w:hideMark/>
          </w:tcPr>
          <w:p w14:paraId="43C71110"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46E65FD7"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0EF78A75"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49876BB1"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6B3B4030"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5B1A57F0"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1CAC7E9C"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2081FA25"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35661E41"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29A38206"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r>
      <w:tr w:rsidR="00686AB7" w:rsidRPr="00686AB7" w14:paraId="33E3FA80" w14:textId="77777777" w:rsidTr="00686AB7">
        <w:trPr>
          <w:trHeight w:val="300"/>
          <w:jc w:val="center"/>
        </w:trPr>
        <w:tc>
          <w:tcPr>
            <w:tcW w:w="500" w:type="dxa"/>
            <w:tcBorders>
              <w:top w:val="nil"/>
              <w:left w:val="single" w:sz="4" w:space="0" w:color="auto"/>
              <w:bottom w:val="single" w:sz="4" w:space="0" w:color="auto"/>
              <w:right w:val="single" w:sz="4" w:space="0" w:color="auto"/>
            </w:tcBorders>
            <w:shd w:val="clear" w:color="000000" w:fill="D0CECE"/>
            <w:noWrap/>
            <w:vAlign w:val="bottom"/>
            <w:hideMark/>
          </w:tcPr>
          <w:p w14:paraId="5F23EC48"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lastRenderedPageBreak/>
              <w:t> </w:t>
            </w:r>
          </w:p>
        </w:tc>
        <w:tc>
          <w:tcPr>
            <w:tcW w:w="500" w:type="dxa"/>
            <w:tcBorders>
              <w:top w:val="nil"/>
              <w:left w:val="nil"/>
              <w:bottom w:val="single" w:sz="4" w:space="0" w:color="auto"/>
              <w:right w:val="single" w:sz="4" w:space="0" w:color="auto"/>
            </w:tcBorders>
            <w:shd w:val="clear" w:color="000000" w:fill="D0CECE"/>
            <w:noWrap/>
            <w:vAlign w:val="bottom"/>
            <w:hideMark/>
          </w:tcPr>
          <w:p w14:paraId="002C6B3D"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431AC360"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74C606E6"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6C03A9A7"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63904E7F"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32204E75"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1C6E9CB2"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5A7E295C"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3505A050"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r>
      <w:tr w:rsidR="00686AB7" w:rsidRPr="00686AB7" w14:paraId="4A8E66AB" w14:textId="77777777" w:rsidTr="00686AB7">
        <w:trPr>
          <w:trHeight w:val="300"/>
          <w:jc w:val="center"/>
        </w:trPr>
        <w:tc>
          <w:tcPr>
            <w:tcW w:w="500" w:type="dxa"/>
            <w:tcBorders>
              <w:top w:val="nil"/>
              <w:left w:val="single" w:sz="4" w:space="0" w:color="auto"/>
              <w:bottom w:val="single" w:sz="4" w:space="0" w:color="auto"/>
              <w:right w:val="single" w:sz="4" w:space="0" w:color="auto"/>
            </w:tcBorders>
            <w:shd w:val="clear" w:color="000000" w:fill="D0CECE"/>
            <w:noWrap/>
            <w:vAlign w:val="bottom"/>
            <w:hideMark/>
          </w:tcPr>
          <w:p w14:paraId="4C0DC762"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D0CECE"/>
            <w:noWrap/>
            <w:vAlign w:val="bottom"/>
            <w:hideMark/>
          </w:tcPr>
          <w:p w14:paraId="47A6CDFF"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D0CECE"/>
            <w:noWrap/>
            <w:vAlign w:val="bottom"/>
            <w:hideMark/>
          </w:tcPr>
          <w:p w14:paraId="65398FD8"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6C5033FF"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5BE7B85E"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6398DC5E"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7A4AE367"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4472C4"/>
            <w:noWrap/>
            <w:vAlign w:val="bottom"/>
            <w:hideMark/>
          </w:tcPr>
          <w:p w14:paraId="2602DDC8"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570302C5" w14:textId="77777777" w:rsidR="00686AB7" w:rsidRPr="00686AB7" w:rsidRDefault="00686AB7" w:rsidP="00686AB7">
            <w:pPr>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c>
          <w:tcPr>
            <w:tcW w:w="500" w:type="dxa"/>
            <w:tcBorders>
              <w:top w:val="nil"/>
              <w:left w:val="nil"/>
              <w:bottom w:val="single" w:sz="4" w:space="0" w:color="auto"/>
              <w:right w:val="single" w:sz="4" w:space="0" w:color="auto"/>
            </w:tcBorders>
            <w:shd w:val="clear" w:color="000000" w:fill="B4C6E7"/>
            <w:noWrap/>
            <w:vAlign w:val="bottom"/>
            <w:hideMark/>
          </w:tcPr>
          <w:p w14:paraId="298E137D" w14:textId="77777777" w:rsidR="00686AB7" w:rsidRPr="00686AB7" w:rsidRDefault="00686AB7" w:rsidP="00686AB7">
            <w:pPr>
              <w:keepNext/>
              <w:widowControl/>
              <w:wordWrap/>
              <w:overflowPunct/>
              <w:autoSpaceDE/>
              <w:autoSpaceDN/>
              <w:adjustRightInd/>
              <w:spacing w:after="0"/>
              <w:jc w:val="left"/>
              <w:textAlignment w:val="auto"/>
              <w:rPr>
                <w:rFonts w:ascii="Calibri" w:eastAsia="Times New Roman" w:hAnsi="Calibri" w:cs="Calibri"/>
                <w:snapToGrid/>
                <w:color w:val="000000"/>
                <w:kern w:val="0"/>
                <w:sz w:val="22"/>
                <w:lang w:val="en-US" w:eastAsia="en-US"/>
              </w:rPr>
            </w:pPr>
            <w:r w:rsidRPr="00686AB7">
              <w:rPr>
                <w:rFonts w:ascii="Calibri" w:eastAsia="Times New Roman" w:hAnsi="Calibri" w:cs="Calibri"/>
                <w:snapToGrid/>
                <w:color w:val="000000"/>
                <w:kern w:val="0"/>
                <w:sz w:val="22"/>
                <w:lang w:val="en-US" w:eastAsia="en-US"/>
              </w:rPr>
              <w:t> </w:t>
            </w:r>
          </w:p>
        </w:tc>
      </w:tr>
    </w:tbl>
    <w:p w14:paraId="37C94312" w14:textId="54680767" w:rsidR="00686AB7" w:rsidRDefault="00686AB7" w:rsidP="00686AB7">
      <w:pPr>
        <w:pStyle w:val="Caption"/>
        <w:jc w:val="center"/>
        <w:rPr>
          <w:b w:val="0"/>
        </w:rPr>
      </w:pPr>
      <w:bookmarkStart w:id="7" w:name="_Ref24054730"/>
      <w:r>
        <w:t xml:space="preserve">Figure </w:t>
      </w:r>
      <w:r>
        <w:fldChar w:fldCharType="begin"/>
      </w:r>
      <w:r>
        <w:instrText xml:space="preserve"> SEQ Figure \* ARABIC </w:instrText>
      </w:r>
      <w:r>
        <w:fldChar w:fldCharType="separate"/>
      </w:r>
      <w:r w:rsidR="002E391E">
        <w:rPr>
          <w:noProof/>
        </w:rPr>
        <w:t>2</w:t>
      </w:r>
      <w:r>
        <w:fldChar w:fldCharType="end"/>
      </w:r>
      <w:bookmarkEnd w:id="7"/>
      <w:r>
        <w:t xml:space="preserve">: </w:t>
      </w:r>
      <w:r w:rsidRPr="00985E54">
        <w:t>Type-B PDSCH with L=10,</w:t>
      </w:r>
      <w:r>
        <w:t xml:space="preserve"> DMRS pattern mapped based on non-CORESET symbol duration</w:t>
      </w:r>
    </w:p>
    <w:p w14:paraId="1DC9A023" w14:textId="77777777" w:rsidR="00686AB7" w:rsidRDefault="00686AB7" w:rsidP="00B849F6">
      <w:pPr>
        <w:pStyle w:val="proposal"/>
        <w:rPr>
          <w:b w:val="0"/>
        </w:rPr>
      </w:pPr>
    </w:p>
    <w:p w14:paraId="4D867045" w14:textId="29B5A091" w:rsidR="0058657C" w:rsidRDefault="0081482B" w:rsidP="0058657C">
      <w:pPr>
        <w:pStyle w:val="proposal"/>
        <w:rPr>
          <w:b w:val="0"/>
        </w:rPr>
      </w:pPr>
      <w:r>
        <w:rPr>
          <w:b w:val="0"/>
        </w:rPr>
        <w:t>Based on the above reasoning, we propose that t</w:t>
      </w:r>
      <w:r w:rsidR="005E1A46">
        <w:rPr>
          <w:b w:val="0"/>
        </w:rPr>
        <w:t xml:space="preserve">he </w:t>
      </w:r>
      <w:r w:rsidR="00F40A21">
        <w:rPr>
          <w:b w:val="0"/>
        </w:rPr>
        <w:t xml:space="preserve">PUSCH </w:t>
      </w:r>
      <w:r w:rsidR="005E1A46">
        <w:rPr>
          <w:b w:val="0"/>
        </w:rPr>
        <w:t xml:space="preserve">DMRS </w:t>
      </w:r>
      <w:r w:rsidR="00F604A0">
        <w:rPr>
          <w:b w:val="0"/>
        </w:rPr>
        <w:t>locations</w:t>
      </w:r>
      <w:r w:rsidR="005E1A46">
        <w:rPr>
          <w:b w:val="0"/>
        </w:rPr>
        <w:t xml:space="preserve"> </w:t>
      </w:r>
      <w:r w:rsidR="00A27643">
        <w:rPr>
          <w:b w:val="0"/>
        </w:rPr>
        <w:t>is</w:t>
      </w:r>
      <w:r w:rsidR="005E1A46">
        <w:rPr>
          <w:b w:val="0"/>
        </w:rPr>
        <w:t xml:space="preserve"> reused based on the number of non-coreset symbols </w:t>
      </w:r>
      <w:r w:rsidR="004B2E3A">
        <w:rPr>
          <w:b w:val="0"/>
        </w:rPr>
        <w:t xml:space="preserve">in the type B PDSCH. For example, </w:t>
      </w:r>
      <w:r w:rsidR="009C1DDF">
        <w:rPr>
          <w:b w:val="0"/>
        </w:rPr>
        <w:t>a</w:t>
      </w:r>
      <w:r w:rsidR="004B2E3A">
        <w:rPr>
          <w:b w:val="0"/>
        </w:rPr>
        <w:t xml:space="preserve"> </w:t>
      </w:r>
      <w:r w:rsidR="00576B43">
        <w:rPr>
          <w:b w:val="0"/>
        </w:rPr>
        <w:t xml:space="preserve">type B PDSCH </w:t>
      </w:r>
      <w:r w:rsidR="00DA421F">
        <w:rPr>
          <w:b w:val="0"/>
        </w:rPr>
        <w:t xml:space="preserve">with 8 symbols </w:t>
      </w:r>
      <w:r w:rsidR="00576B43">
        <w:rPr>
          <w:b w:val="0"/>
        </w:rPr>
        <w:t xml:space="preserve">including 1 </w:t>
      </w:r>
      <w:r w:rsidR="00EC1477">
        <w:rPr>
          <w:b w:val="0"/>
        </w:rPr>
        <w:t xml:space="preserve">overlapping </w:t>
      </w:r>
      <w:r w:rsidR="00576B43">
        <w:rPr>
          <w:b w:val="0"/>
        </w:rPr>
        <w:t xml:space="preserve">coreset symbol, can reuse the </w:t>
      </w:r>
      <w:r w:rsidR="00DA421F">
        <w:rPr>
          <w:b w:val="0"/>
        </w:rPr>
        <w:t>PUSCH DMRS pattern for 7 symbols.</w:t>
      </w:r>
      <w:r w:rsidR="00064F30">
        <w:rPr>
          <w:b w:val="0"/>
        </w:rPr>
        <w:t xml:space="preserve"> Th</w:t>
      </w:r>
      <w:r w:rsidR="009C1DDF">
        <w:rPr>
          <w:b w:val="0"/>
        </w:rPr>
        <w:t>e</w:t>
      </w:r>
      <w:r w:rsidR="00064F30">
        <w:rPr>
          <w:b w:val="0"/>
        </w:rPr>
        <w:t xml:space="preserve"> </w:t>
      </w:r>
      <w:r w:rsidR="00C00D98">
        <w:rPr>
          <w:b w:val="0"/>
        </w:rPr>
        <w:t xml:space="preserve">reuse can be done for up to 11 </w:t>
      </w:r>
      <w:r w:rsidR="000D1113">
        <w:rPr>
          <w:b w:val="0"/>
        </w:rPr>
        <w:t xml:space="preserve">non-coreset </w:t>
      </w:r>
      <w:r w:rsidR="00C00D98">
        <w:rPr>
          <w:b w:val="0"/>
        </w:rPr>
        <w:t>symbols</w:t>
      </w:r>
      <w:r w:rsidR="00DC2E6D">
        <w:rPr>
          <w:b w:val="0"/>
        </w:rPr>
        <w:t>, except for the single symbol DMRS cases with durations of 9/10 symbols</w:t>
      </w:r>
      <w:r w:rsidR="00EC1477">
        <w:rPr>
          <w:b w:val="0"/>
        </w:rPr>
        <w:t xml:space="preserve"> for which the DMRS pattern is already agreed in RAN1#98 ([10])</w:t>
      </w:r>
      <w:r w:rsidR="000D1113">
        <w:rPr>
          <w:b w:val="0"/>
        </w:rPr>
        <w:t>.</w:t>
      </w:r>
      <w:r w:rsidR="00DC233C">
        <w:rPr>
          <w:b w:val="0"/>
        </w:rPr>
        <w:t xml:space="preserve"> </w:t>
      </w:r>
      <w:r w:rsidR="005A2568">
        <w:rPr>
          <w:b w:val="0"/>
        </w:rPr>
        <w:t xml:space="preserve">An exception </w:t>
      </w:r>
      <w:r w:rsidR="00CE2B3B">
        <w:rPr>
          <w:b w:val="0"/>
        </w:rPr>
        <w:t xml:space="preserve">is </w:t>
      </w:r>
      <w:r w:rsidR="000D1113">
        <w:rPr>
          <w:b w:val="0"/>
        </w:rPr>
        <w:t>also</w:t>
      </w:r>
      <w:r w:rsidR="005A2568">
        <w:rPr>
          <w:b w:val="0"/>
        </w:rPr>
        <w:t xml:space="preserve"> made when the number of non-coreset symbol</w:t>
      </w:r>
      <w:r w:rsidR="0038022F">
        <w:rPr>
          <w:b w:val="0"/>
        </w:rPr>
        <w:t>s</w:t>
      </w:r>
      <w:r w:rsidR="005A2568">
        <w:rPr>
          <w:b w:val="0"/>
        </w:rPr>
        <w:t xml:space="preserve"> is 5</w:t>
      </w:r>
      <w:r w:rsidR="00CE2B3B">
        <w:rPr>
          <w:b w:val="0"/>
        </w:rPr>
        <w:t xml:space="preserve"> and two DMRS </w:t>
      </w:r>
      <w:r w:rsidR="00741FE3">
        <w:rPr>
          <w:b w:val="0"/>
        </w:rPr>
        <w:t xml:space="preserve">is </w:t>
      </w:r>
      <w:r w:rsidR="00CE2B3B">
        <w:rPr>
          <w:b w:val="0"/>
        </w:rPr>
        <w:t>configured</w:t>
      </w:r>
      <w:r w:rsidR="0069447E">
        <w:rPr>
          <w:b w:val="0"/>
        </w:rPr>
        <w:t>,</w:t>
      </w:r>
      <w:r w:rsidR="00CE2B3B">
        <w:rPr>
          <w:b w:val="0"/>
        </w:rPr>
        <w:t xml:space="preserve"> by dropping the last DMRS to match it with </w:t>
      </w:r>
      <w:r w:rsidR="005F5FDD">
        <w:rPr>
          <w:b w:val="0"/>
        </w:rPr>
        <w:t xml:space="preserve">a </w:t>
      </w:r>
      <w:r w:rsidR="006F5C8F">
        <w:rPr>
          <w:b w:val="0"/>
        </w:rPr>
        <w:t>7</w:t>
      </w:r>
      <w:r w:rsidR="00447E08">
        <w:rPr>
          <w:b w:val="0"/>
        </w:rPr>
        <w:t xml:space="preserve"> </w:t>
      </w:r>
      <w:r w:rsidR="006F5C8F">
        <w:rPr>
          <w:b w:val="0"/>
        </w:rPr>
        <w:t xml:space="preserve">symbol </w:t>
      </w:r>
      <w:r w:rsidR="00CE2B3B">
        <w:rPr>
          <w:b w:val="0"/>
        </w:rPr>
        <w:t xml:space="preserve">type B DMRS pattern </w:t>
      </w:r>
      <w:r w:rsidR="005F5FDD">
        <w:rPr>
          <w:b w:val="0"/>
        </w:rPr>
        <w:t>with 2 coreset symbols</w:t>
      </w:r>
      <w:r w:rsidR="00CE2B3B">
        <w:rPr>
          <w:b w:val="0"/>
        </w:rPr>
        <w:t>.</w:t>
      </w:r>
      <w:r w:rsidR="0069447E">
        <w:rPr>
          <w:b w:val="0"/>
        </w:rPr>
        <w:t xml:space="preserve"> In other words</w:t>
      </w:r>
      <w:r w:rsidR="003E12BD">
        <w:rPr>
          <w:b w:val="0"/>
        </w:rPr>
        <w:t>,</w:t>
      </w:r>
      <w:r w:rsidR="0069447E">
        <w:rPr>
          <w:b w:val="0"/>
        </w:rPr>
        <w:t xml:space="preserve"> only one front loaded</w:t>
      </w:r>
      <w:r w:rsidR="003E12BD">
        <w:rPr>
          <w:b w:val="0"/>
        </w:rPr>
        <w:t xml:space="preserve"> single symbol DMRS is supported </w:t>
      </w:r>
      <w:r w:rsidR="004E6C04">
        <w:rPr>
          <w:b w:val="0"/>
        </w:rPr>
        <w:t xml:space="preserve">for </w:t>
      </w:r>
      <w:r w:rsidR="003E12BD">
        <w:rPr>
          <w:b w:val="0"/>
        </w:rPr>
        <w:t xml:space="preserve">up to </w:t>
      </w:r>
      <w:r w:rsidR="005C77F1">
        <w:rPr>
          <w:b w:val="0"/>
        </w:rPr>
        <w:t>5 non-coreset symbol</w:t>
      </w:r>
      <w:r w:rsidR="004E6C04">
        <w:rPr>
          <w:b w:val="0"/>
        </w:rPr>
        <w:t>s</w:t>
      </w:r>
      <w:r w:rsidR="005C77F1">
        <w:rPr>
          <w:b w:val="0"/>
        </w:rPr>
        <w:t xml:space="preserve"> for type-B PDSCH</w:t>
      </w:r>
      <w:r w:rsidR="004E6C04">
        <w:rPr>
          <w:b w:val="0"/>
        </w:rPr>
        <w:t xml:space="preserve"> allocation</w:t>
      </w:r>
      <w:r w:rsidR="005C77F1">
        <w:rPr>
          <w:b w:val="0"/>
        </w:rPr>
        <w:t>.</w:t>
      </w:r>
    </w:p>
    <w:p w14:paraId="738CE838" w14:textId="77777777" w:rsidR="00F828CD" w:rsidRDefault="00F828CD" w:rsidP="0058657C">
      <w:pPr>
        <w:pStyle w:val="proposal"/>
        <w:rPr>
          <w:b w:val="0"/>
        </w:rPr>
      </w:pPr>
    </w:p>
    <w:p w14:paraId="48A007B4" w14:textId="26FFB94B" w:rsidR="007F6B91" w:rsidRDefault="00F828CD" w:rsidP="001B2EB5">
      <w:pPr>
        <w:pStyle w:val="proposal"/>
        <w:keepNext/>
        <w:jc w:val="center"/>
      </w:pPr>
      <w:r w:rsidRPr="00761F85">
        <w:rPr>
          <w:b w:val="0"/>
        </w:rPr>
        <w:object w:dxaOrig="4501" w:dyaOrig="2205" w14:anchorId="5B4D3376">
          <v:shape id="_x0000_i1033" type="#_x0000_t75" style="width:115.5pt;height:56.55pt" o:ole="">
            <v:imagedata r:id="rId20" o:title=""/>
          </v:shape>
          <o:OLEObject Type="Embed" ProgID="Visio.Drawing.15" ShapeID="_x0000_i1033" DrawAspect="Content" ObjectID="_1634714094" r:id="rId21"/>
        </w:object>
      </w:r>
    </w:p>
    <w:p w14:paraId="3E5458D6" w14:textId="1C777818" w:rsidR="007F6B91" w:rsidRDefault="007F6B91" w:rsidP="001B2EB5">
      <w:pPr>
        <w:pStyle w:val="Caption"/>
        <w:jc w:val="center"/>
      </w:pPr>
      <w:r>
        <w:t xml:space="preserve">Figure </w:t>
      </w:r>
      <w:r>
        <w:fldChar w:fldCharType="begin"/>
      </w:r>
      <w:r>
        <w:instrText xml:space="preserve"> SEQ Figure \* ARABIC </w:instrText>
      </w:r>
      <w:r>
        <w:fldChar w:fldCharType="separate"/>
      </w:r>
      <w:r w:rsidR="002E391E">
        <w:rPr>
          <w:noProof/>
        </w:rPr>
        <w:t>3</w:t>
      </w:r>
      <w:r>
        <w:fldChar w:fldCharType="end"/>
      </w:r>
      <w:r>
        <w:t>: Type-B PDSCH with 5 non-coreset symbols</w:t>
      </w:r>
    </w:p>
    <w:p w14:paraId="413E1CEF" w14:textId="7913246E" w:rsidR="00C52FE1" w:rsidRPr="00117CF8" w:rsidRDefault="00C52FE1" w:rsidP="00C52FE1">
      <w:pPr>
        <w:pStyle w:val="proposal"/>
        <w:rPr>
          <w:rFonts w:eastAsia="Times New Roman"/>
        </w:rPr>
      </w:pPr>
      <w:bookmarkStart w:id="8" w:name="p6"/>
      <w:r w:rsidRPr="00117CF8">
        <w:t xml:space="preserve">Proposal </w:t>
      </w:r>
      <w:r w:rsidRPr="00117CF8">
        <w:fldChar w:fldCharType="begin"/>
      </w:r>
      <w:r w:rsidRPr="00117CF8">
        <w:instrText xml:space="preserve"> AUTONUMLGL  \* Arabic \e </w:instrText>
      </w:r>
      <w:r w:rsidRPr="00117CF8">
        <w:fldChar w:fldCharType="end"/>
      </w:r>
      <w:r w:rsidRPr="00117CF8">
        <w:t xml:space="preserve">: </w:t>
      </w:r>
      <w:r w:rsidR="00A45685" w:rsidRPr="00117CF8">
        <w:rPr>
          <w:rFonts w:eastAsia="Times New Roman"/>
        </w:rPr>
        <w:t xml:space="preserve">The </w:t>
      </w:r>
      <w:r w:rsidR="003721CC" w:rsidRPr="00117CF8">
        <w:rPr>
          <w:rFonts w:eastAsia="Times New Roman"/>
        </w:rPr>
        <w:t xml:space="preserve">DMRS </w:t>
      </w:r>
      <w:r w:rsidR="0081482B" w:rsidRPr="00117CF8">
        <w:rPr>
          <w:rFonts w:eastAsia="Times New Roman"/>
        </w:rPr>
        <w:t xml:space="preserve">pattern for </w:t>
      </w:r>
      <w:r w:rsidR="00CA5C17" w:rsidRPr="00117CF8">
        <w:rPr>
          <w:rFonts w:eastAsia="Times New Roman"/>
        </w:rPr>
        <w:t xml:space="preserve">a </w:t>
      </w:r>
      <w:r w:rsidR="0081482B" w:rsidRPr="00117CF8">
        <w:rPr>
          <w:rFonts w:eastAsia="Times New Roman"/>
        </w:rPr>
        <w:t xml:space="preserve">type-B PDSCH for durations of </w:t>
      </w:r>
      <w:r w:rsidR="003F013B" w:rsidRPr="00117CF8">
        <w:rPr>
          <w:rFonts w:eastAsia="Times New Roman"/>
        </w:rPr>
        <w:t>8</w:t>
      </w:r>
      <w:r w:rsidR="0081482B" w:rsidRPr="00117CF8">
        <w:rPr>
          <w:rFonts w:eastAsia="Times New Roman"/>
        </w:rPr>
        <w:t xml:space="preserve"> to 11 non-coreset symbols</w:t>
      </w:r>
      <w:r w:rsidR="0079123B" w:rsidRPr="00117CF8">
        <w:rPr>
          <w:rFonts w:eastAsia="Times New Roman"/>
        </w:rPr>
        <w:t xml:space="preserve">, </w:t>
      </w:r>
      <w:r w:rsidR="00FD3038" w:rsidRPr="00117CF8">
        <w:rPr>
          <w:rFonts w:eastAsia="Times New Roman"/>
        </w:rPr>
        <w:t xml:space="preserve">except for </w:t>
      </w:r>
      <w:r w:rsidR="00BF2C99" w:rsidRPr="00117CF8">
        <w:rPr>
          <w:rFonts w:eastAsia="Times New Roman"/>
        </w:rPr>
        <w:t xml:space="preserve">single symbol DMRS cases for </w:t>
      </w:r>
      <w:r w:rsidR="00FD3038" w:rsidRPr="00117CF8">
        <w:rPr>
          <w:rFonts w:eastAsia="Times New Roman"/>
        </w:rPr>
        <w:t>durations {9, 10}</w:t>
      </w:r>
      <w:r w:rsidR="0079123B" w:rsidRPr="00117CF8">
        <w:rPr>
          <w:rFonts w:eastAsia="Times New Roman"/>
        </w:rPr>
        <w:t>,</w:t>
      </w:r>
      <w:r w:rsidR="0081482B" w:rsidRPr="00117CF8" w:rsidDel="0081482B">
        <w:rPr>
          <w:rFonts w:eastAsia="Times New Roman"/>
        </w:rPr>
        <w:t xml:space="preserve"> </w:t>
      </w:r>
      <w:r w:rsidR="007958A5" w:rsidRPr="00117CF8">
        <w:rPr>
          <w:rFonts w:eastAsia="Times New Roman"/>
        </w:rPr>
        <w:t>i</w:t>
      </w:r>
      <w:r w:rsidR="0081482B" w:rsidRPr="00117CF8">
        <w:rPr>
          <w:rFonts w:eastAsia="Times New Roman"/>
        </w:rPr>
        <w:t>s</w:t>
      </w:r>
      <w:r w:rsidR="007958A5" w:rsidRPr="00117CF8">
        <w:rPr>
          <w:rFonts w:eastAsia="Times New Roman"/>
        </w:rPr>
        <w:t xml:space="preserve"> </w:t>
      </w:r>
      <w:r w:rsidR="005A2568" w:rsidRPr="00117CF8">
        <w:rPr>
          <w:rFonts w:eastAsia="Times New Roman"/>
        </w:rPr>
        <w:t xml:space="preserve">obtained by </w:t>
      </w:r>
      <w:r w:rsidR="00CA5C17" w:rsidRPr="00117CF8">
        <w:rPr>
          <w:rFonts w:eastAsia="Times New Roman"/>
        </w:rPr>
        <w:t xml:space="preserve">mapping </w:t>
      </w:r>
      <w:r w:rsidR="005A2568" w:rsidRPr="00117CF8">
        <w:rPr>
          <w:rFonts w:eastAsia="Times New Roman"/>
        </w:rPr>
        <w:t>the</w:t>
      </w:r>
      <w:r w:rsidR="00A45685" w:rsidRPr="00117CF8">
        <w:rPr>
          <w:rFonts w:eastAsia="Times New Roman"/>
        </w:rPr>
        <w:t xml:space="preserve"> </w:t>
      </w:r>
      <w:r w:rsidR="005A2568" w:rsidRPr="00117CF8">
        <w:rPr>
          <w:rFonts w:eastAsia="Times New Roman"/>
        </w:rPr>
        <w:t xml:space="preserve">NR release 15 </w:t>
      </w:r>
      <w:r w:rsidR="00A45685" w:rsidRPr="00117CF8">
        <w:rPr>
          <w:rFonts w:eastAsia="Times New Roman"/>
        </w:rPr>
        <w:t>type</w:t>
      </w:r>
      <w:r w:rsidR="00DB4020" w:rsidRPr="00117CF8">
        <w:rPr>
          <w:rFonts w:eastAsia="Times New Roman"/>
        </w:rPr>
        <w:t>-</w:t>
      </w:r>
      <w:r w:rsidR="00A45685" w:rsidRPr="00117CF8">
        <w:rPr>
          <w:rFonts w:eastAsia="Times New Roman"/>
        </w:rPr>
        <w:t xml:space="preserve">B PUSCH </w:t>
      </w:r>
      <w:r w:rsidR="005A2568" w:rsidRPr="00117CF8">
        <w:rPr>
          <w:rFonts w:eastAsia="Times New Roman"/>
        </w:rPr>
        <w:t xml:space="preserve">DMRS pattern </w:t>
      </w:r>
      <w:r w:rsidR="00CA5C17" w:rsidRPr="00117CF8">
        <w:rPr>
          <w:rFonts w:eastAsia="Times New Roman"/>
        </w:rPr>
        <w:t>to the non-coreset symbols of the type-B PDSCH</w:t>
      </w:r>
      <w:r w:rsidR="006B3961" w:rsidRPr="00117CF8">
        <w:rPr>
          <w:rFonts w:eastAsia="Times New Roman"/>
        </w:rPr>
        <w:t>.</w:t>
      </w:r>
      <w:r w:rsidR="00914436" w:rsidRPr="00117CF8">
        <w:rPr>
          <w:rFonts w:eastAsia="Times New Roman"/>
        </w:rPr>
        <w:t xml:space="preserve"> </w:t>
      </w:r>
    </w:p>
    <w:p w14:paraId="12ECD7D0" w14:textId="418932C7" w:rsidR="00162C95" w:rsidRDefault="00162C95" w:rsidP="003A1719">
      <w:pPr>
        <w:pStyle w:val="proposal"/>
        <w:numPr>
          <w:ilvl w:val="0"/>
          <w:numId w:val="31"/>
        </w:numPr>
      </w:pPr>
      <w:r>
        <w:t>Length of the type-B PUSCH DMRS pattern to be mapped is same as the number of non-coreset symbols in the type-B PDSCH.</w:t>
      </w:r>
    </w:p>
    <w:bookmarkEnd w:id="8"/>
    <w:p w14:paraId="2F7A1DE9" w14:textId="77777777" w:rsidR="00A11734" w:rsidRDefault="00A11734" w:rsidP="00A11734">
      <w:pPr>
        <w:pStyle w:val="proposal"/>
      </w:pPr>
    </w:p>
    <w:p w14:paraId="69A0053C" w14:textId="614BAEB4" w:rsidR="005A2568" w:rsidRPr="00D04F20" w:rsidRDefault="003F013B" w:rsidP="005F5DD0">
      <w:pPr>
        <w:pStyle w:val="proposal"/>
      </w:pPr>
      <w:bookmarkStart w:id="9" w:name="p7"/>
      <w:r>
        <w:t xml:space="preserve">Proposal </w:t>
      </w:r>
      <w:r w:rsidRPr="00D04F20">
        <w:t xml:space="preserve"> </w:t>
      </w:r>
      <w:r w:rsidRPr="006400A0">
        <w:fldChar w:fldCharType="begin"/>
      </w:r>
      <w:r w:rsidRPr="006400A0">
        <w:instrText xml:space="preserve"> AUTONUMLGL  \* Arabic \e </w:instrText>
      </w:r>
      <w:r w:rsidRPr="006400A0">
        <w:fldChar w:fldCharType="end"/>
      </w:r>
      <w:r w:rsidRPr="00D04F20">
        <w:t>:</w:t>
      </w:r>
      <w:r>
        <w:t xml:space="preserve"> </w:t>
      </w:r>
      <w:r w:rsidR="005A2568" w:rsidRPr="00D04F20">
        <w:t xml:space="preserve">When number of non-coreset symbols </w:t>
      </w:r>
      <w:r w:rsidR="00D04F20" w:rsidRPr="00D04F20">
        <w:t xml:space="preserve">is </w:t>
      </w:r>
      <w:r w:rsidR="005A2568" w:rsidRPr="00D04F20">
        <w:t xml:space="preserve">5, </w:t>
      </w:r>
      <w:r w:rsidR="00D04F20" w:rsidRPr="00D04F20">
        <w:t>and</w:t>
      </w:r>
      <w:r w:rsidR="005A2568" w:rsidRPr="00D04F20">
        <w:t xml:space="preserve"> two DMRS </w:t>
      </w:r>
      <w:r w:rsidR="00D04F20" w:rsidRPr="00D04F20">
        <w:t>is</w:t>
      </w:r>
      <w:r w:rsidR="005A2568" w:rsidRPr="00D04F20">
        <w:t xml:space="preserve"> configured, the last DMRS symbol is dropped</w:t>
      </w:r>
    </w:p>
    <w:bookmarkEnd w:id="9"/>
    <w:p w14:paraId="4B5C7A5A" w14:textId="77777777" w:rsidR="000D1113" w:rsidRDefault="000D1113" w:rsidP="000D1113">
      <w:pPr>
        <w:pStyle w:val="proposal"/>
        <w:rPr>
          <w:b w:val="0"/>
        </w:rPr>
      </w:pPr>
      <w:r>
        <w:rPr>
          <w:b w:val="0"/>
        </w:rPr>
        <w:t>In case of PUSCH with 12 symbol allocation in NR, the gap between first and last DMRS symbols is 9 which exceeds the maximum gap supported by PDSCH type A (8 symbols). To simplify the receiver processing, we propose to modify the PUSCH pattern for this case, so it meets the following constraints:</w:t>
      </w:r>
    </w:p>
    <w:p w14:paraId="35CE9ECB" w14:textId="77777777" w:rsidR="000D1113" w:rsidRPr="003A1719" w:rsidRDefault="000D1113" w:rsidP="003A1719">
      <w:pPr>
        <w:widowControl/>
        <w:numPr>
          <w:ilvl w:val="0"/>
          <w:numId w:val="24"/>
        </w:numPr>
        <w:wordWrap/>
        <w:overflowPunct/>
        <w:autoSpaceDE/>
        <w:autoSpaceDN/>
        <w:adjustRightInd/>
        <w:spacing w:after="0"/>
        <w:jc w:val="left"/>
        <w:textAlignment w:val="auto"/>
      </w:pPr>
      <w:r>
        <w:t>Maximum gap between any two DMRS symbols is 8</w:t>
      </w:r>
    </w:p>
    <w:p w14:paraId="52AEB241" w14:textId="77777777" w:rsidR="000D1113" w:rsidRPr="003A1719" w:rsidRDefault="000D1113" w:rsidP="003A1719">
      <w:pPr>
        <w:widowControl/>
        <w:numPr>
          <w:ilvl w:val="0"/>
          <w:numId w:val="24"/>
        </w:numPr>
        <w:wordWrap/>
        <w:overflowPunct/>
        <w:autoSpaceDE/>
        <w:autoSpaceDN/>
        <w:adjustRightInd/>
        <w:spacing w:after="0"/>
        <w:jc w:val="left"/>
        <w:textAlignment w:val="auto"/>
      </w:pPr>
      <w:r>
        <w:t>Limit the maximum number of symbols to extrapolate the channel estimate in the end to 2.</w:t>
      </w:r>
    </w:p>
    <w:p w14:paraId="12F93FA8" w14:textId="77777777" w:rsidR="000D1113" w:rsidRPr="003A1719" w:rsidRDefault="000D1113" w:rsidP="003A1719">
      <w:pPr>
        <w:widowControl/>
        <w:numPr>
          <w:ilvl w:val="0"/>
          <w:numId w:val="24"/>
        </w:numPr>
        <w:wordWrap/>
        <w:overflowPunct/>
        <w:autoSpaceDE/>
        <w:autoSpaceDN/>
        <w:adjustRightInd/>
        <w:spacing w:after="0"/>
        <w:jc w:val="left"/>
        <w:textAlignment w:val="auto"/>
      </w:pPr>
      <w:r>
        <w:t>DMRS gap pattern is matched to some release-15 type-A PDSCH allocation</w:t>
      </w:r>
    </w:p>
    <w:p w14:paraId="7F0BD3EA" w14:textId="77777777" w:rsidR="000D1113" w:rsidRDefault="000D1113" w:rsidP="000D1113">
      <w:pPr>
        <w:pStyle w:val="proposal"/>
        <w:rPr>
          <w:b w:val="0"/>
        </w:rPr>
      </w:pPr>
      <w:r>
        <w:rPr>
          <w:b w:val="0"/>
        </w:rPr>
        <w:t>Based on the above constraints, the following modification applied on top of the PUSCH DMRS pattern for 12 symbols to obtain the PDSCH DMRS pattern for 12 non-coreset symbols:</w:t>
      </w:r>
    </w:p>
    <w:p w14:paraId="03CDA794" w14:textId="77777777" w:rsidR="000D1113" w:rsidRPr="003A1719" w:rsidRDefault="000D1113" w:rsidP="003A1719">
      <w:pPr>
        <w:widowControl/>
        <w:numPr>
          <w:ilvl w:val="0"/>
          <w:numId w:val="24"/>
        </w:numPr>
        <w:wordWrap/>
        <w:overflowPunct/>
        <w:autoSpaceDE/>
        <w:autoSpaceDN/>
        <w:adjustRightInd/>
        <w:spacing w:after="0"/>
        <w:jc w:val="left"/>
        <w:textAlignment w:val="auto"/>
      </w:pPr>
      <w:r>
        <w:t>The time domain location of the last DMRS symbol or DMRS symbol pair, is shifted to the previous symbol (as shown in figure below).</w:t>
      </w:r>
    </w:p>
    <w:p w14:paraId="03A29E14" w14:textId="77777777" w:rsidR="000D1113" w:rsidRDefault="000D1113" w:rsidP="000D1113">
      <w:pPr>
        <w:pStyle w:val="proposal"/>
        <w:keepNext/>
      </w:pPr>
    </w:p>
    <w:p w14:paraId="1097196B" w14:textId="77777777" w:rsidR="000D1113" w:rsidRDefault="000D1113" w:rsidP="000D1113">
      <w:pPr>
        <w:pStyle w:val="Caption"/>
        <w:keepNext/>
        <w:jc w:val="center"/>
      </w:pPr>
      <w:r>
        <w:rPr>
          <w:b w:val="0"/>
        </w:rPr>
        <w:object w:dxaOrig="8686" w:dyaOrig="7936" w14:anchorId="4BF10D2F">
          <v:shape id="_x0000_i1034" type="#_x0000_t75" style="width:233.75pt;height:213.65pt" o:ole="">
            <v:imagedata r:id="rId22" o:title=""/>
          </v:shape>
          <o:OLEObject Type="Embed" ProgID="Visio.Drawing.15" ShapeID="_x0000_i1034" DrawAspect="Content" ObjectID="_1634714095" r:id="rId23"/>
        </w:object>
      </w:r>
    </w:p>
    <w:p w14:paraId="0FB6E189" w14:textId="72AA3F07" w:rsidR="000D1113" w:rsidRDefault="000D1113" w:rsidP="000D1113">
      <w:pPr>
        <w:pStyle w:val="Caption"/>
        <w:jc w:val="center"/>
      </w:pPr>
      <w:r>
        <w:t xml:space="preserve">Figure </w:t>
      </w:r>
      <w:r>
        <w:fldChar w:fldCharType="begin"/>
      </w:r>
      <w:r>
        <w:instrText xml:space="preserve"> SEQ Figure \* ARABIC </w:instrText>
      </w:r>
      <w:r>
        <w:fldChar w:fldCharType="separate"/>
      </w:r>
      <w:r w:rsidR="002E391E">
        <w:rPr>
          <w:noProof/>
        </w:rPr>
        <w:t>4</w:t>
      </w:r>
      <w:r>
        <w:fldChar w:fldCharType="end"/>
      </w:r>
      <w:r>
        <w:t>: DMRS pattern for type-B PDSCH with 12 non-coreset symbols</w:t>
      </w:r>
    </w:p>
    <w:p w14:paraId="6AAA7922" w14:textId="41479D65" w:rsidR="00243F95" w:rsidRDefault="00287F88" w:rsidP="005C7536">
      <w:pPr>
        <w:pStyle w:val="proposal"/>
      </w:pPr>
      <w:bookmarkStart w:id="10" w:name="p8"/>
      <w:r w:rsidRPr="002B65F6">
        <w:t xml:space="preserve">Proposal </w:t>
      </w:r>
      <w:r w:rsidRPr="002B65F6">
        <w:fldChar w:fldCharType="begin"/>
      </w:r>
      <w:r w:rsidRPr="002B65F6">
        <w:instrText xml:space="preserve"> AUTONUMLGL  \* Arabic \e </w:instrText>
      </w:r>
      <w:r w:rsidRPr="002B65F6">
        <w:fldChar w:fldCharType="end"/>
      </w:r>
      <w:r w:rsidRPr="002B65F6">
        <w:t>:</w:t>
      </w:r>
      <w:r w:rsidR="00815A67">
        <w:t xml:space="preserve"> </w:t>
      </w:r>
      <w:r w:rsidR="00CE2B3B">
        <w:t>When</w:t>
      </w:r>
      <w:r w:rsidR="005C1732">
        <w:t xml:space="preserve"> </w:t>
      </w:r>
      <w:r w:rsidR="00815A67">
        <w:t>12 non-coreset symbols</w:t>
      </w:r>
      <w:r w:rsidR="004639BB">
        <w:t xml:space="preserve"> </w:t>
      </w:r>
      <w:r w:rsidR="005C1732">
        <w:t xml:space="preserve">are </w:t>
      </w:r>
      <w:r w:rsidR="00E4661F">
        <w:t xml:space="preserve">present </w:t>
      </w:r>
      <w:r w:rsidR="00D32D90">
        <w:t xml:space="preserve">in </w:t>
      </w:r>
      <w:r w:rsidR="00874D65">
        <w:t xml:space="preserve">a </w:t>
      </w:r>
      <w:r w:rsidR="00E4661F">
        <w:t>type</w:t>
      </w:r>
      <w:r w:rsidR="003503A0">
        <w:t>-</w:t>
      </w:r>
      <w:r w:rsidR="00E4661F">
        <w:t xml:space="preserve">B </w:t>
      </w:r>
      <w:r w:rsidR="00D32D90">
        <w:t xml:space="preserve">PDSCH </w:t>
      </w:r>
      <w:r w:rsidR="00E4661F">
        <w:t>allocation</w:t>
      </w:r>
      <w:r w:rsidR="00097910">
        <w:t xml:space="preserve">, the </w:t>
      </w:r>
      <w:r w:rsidR="00CE2B3B">
        <w:t>DMRS are on</w:t>
      </w:r>
      <w:r w:rsidR="008C4434">
        <w:t>:</w:t>
      </w:r>
    </w:p>
    <w:p w14:paraId="20B6F139" w14:textId="6F0BD178" w:rsidR="00CE2B3B" w:rsidRDefault="00CE2B3B" w:rsidP="003A1719">
      <w:pPr>
        <w:pStyle w:val="proposal"/>
        <w:numPr>
          <w:ilvl w:val="0"/>
          <w:numId w:val="27"/>
        </w:numPr>
      </w:pPr>
      <w:r>
        <w:t>Single symbol DMRS</w:t>
      </w:r>
    </w:p>
    <w:p w14:paraId="4AD47FAA" w14:textId="03DC0535" w:rsidR="00CE2B3B" w:rsidRPr="00514DB0" w:rsidRDefault="00CE2B3B" w:rsidP="003A1719">
      <w:pPr>
        <w:pStyle w:val="proposal"/>
        <w:numPr>
          <w:ilvl w:val="1"/>
          <w:numId w:val="27"/>
        </w:numPr>
      </w:pPr>
      <w:r w:rsidRPr="00514DB0">
        <w:t>2 DMRS: {m, m+</w:t>
      </w:r>
      <w:r>
        <w:t>9</w:t>
      </w:r>
      <w:r w:rsidRPr="00514DB0">
        <w:t>}</w:t>
      </w:r>
    </w:p>
    <w:p w14:paraId="2E4E346A" w14:textId="16E5DD39" w:rsidR="00CE2B3B" w:rsidRPr="00514DB0" w:rsidRDefault="00CE2B3B" w:rsidP="003A1719">
      <w:pPr>
        <w:pStyle w:val="proposal"/>
        <w:numPr>
          <w:ilvl w:val="1"/>
          <w:numId w:val="27"/>
        </w:numPr>
      </w:pPr>
      <w:r w:rsidRPr="00514DB0">
        <w:t>3 DMRS: {m,</w:t>
      </w:r>
      <w:r w:rsidR="00BF3F91">
        <w:t xml:space="preserve"> </w:t>
      </w:r>
      <w:r w:rsidRPr="00514DB0">
        <w:t>m+</w:t>
      </w:r>
      <w:r>
        <w:t>5</w:t>
      </w:r>
      <w:r w:rsidRPr="00514DB0">
        <w:t>,</w:t>
      </w:r>
      <w:r w:rsidR="00BF3F91">
        <w:t xml:space="preserve"> </w:t>
      </w:r>
      <w:r w:rsidRPr="00514DB0">
        <w:t>m+</w:t>
      </w:r>
      <w:r>
        <w:t>9</w:t>
      </w:r>
      <w:r w:rsidRPr="00514DB0">
        <w:t>}</w:t>
      </w:r>
    </w:p>
    <w:p w14:paraId="3B735219" w14:textId="480BD36A" w:rsidR="00CE2B3B" w:rsidRPr="00514DB0" w:rsidRDefault="00CE2B3B" w:rsidP="003A1719">
      <w:pPr>
        <w:pStyle w:val="proposal"/>
        <w:numPr>
          <w:ilvl w:val="1"/>
          <w:numId w:val="27"/>
        </w:numPr>
      </w:pPr>
      <w:r w:rsidRPr="00514DB0">
        <w:t>4 DMRS: {m,</w:t>
      </w:r>
      <w:r w:rsidR="00BF3F91">
        <w:t xml:space="preserve"> </w:t>
      </w:r>
      <w:r w:rsidRPr="00514DB0">
        <w:t>m+3,</w:t>
      </w:r>
      <w:r w:rsidR="00BF3F91">
        <w:t xml:space="preserve"> </w:t>
      </w:r>
      <w:r w:rsidRPr="00514DB0">
        <w:t>m+6,</w:t>
      </w:r>
      <w:r w:rsidR="00BF3F91">
        <w:t xml:space="preserve"> </w:t>
      </w:r>
      <w:r w:rsidRPr="00514DB0">
        <w:t>m+9}</w:t>
      </w:r>
    </w:p>
    <w:p w14:paraId="05A39230" w14:textId="378C763E" w:rsidR="00CE2B3B" w:rsidRDefault="00CE2B3B" w:rsidP="003A1719">
      <w:pPr>
        <w:pStyle w:val="proposal"/>
        <w:numPr>
          <w:ilvl w:val="0"/>
          <w:numId w:val="27"/>
        </w:numPr>
      </w:pPr>
      <w:r>
        <w:t xml:space="preserve">Double symbol </w:t>
      </w:r>
      <w:r w:rsidRPr="00514DB0">
        <w:t>DMRS: {m,</w:t>
      </w:r>
      <w:r w:rsidR="00BF3F91">
        <w:t xml:space="preserve"> </w:t>
      </w:r>
      <w:r w:rsidRPr="00514DB0">
        <w:t>m+1,</w:t>
      </w:r>
      <w:r w:rsidR="00BF3F91">
        <w:t xml:space="preserve"> </w:t>
      </w:r>
      <w:r w:rsidRPr="00514DB0">
        <w:t>m+</w:t>
      </w:r>
      <w:r w:rsidR="00C20456">
        <w:t>8</w:t>
      </w:r>
      <w:r w:rsidRPr="00514DB0">
        <w:t>,</w:t>
      </w:r>
      <w:r w:rsidR="00BF3F91">
        <w:t xml:space="preserve"> </w:t>
      </w:r>
      <w:r w:rsidRPr="00514DB0">
        <w:t>m+</w:t>
      </w:r>
      <w:r w:rsidR="00C20456">
        <w:t>9</w:t>
      </w:r>
      <w:r w:rsidRPr="00514DB0">
        <w:t>}</w:t>
      </w:r>
    </w:p>
    <w:p w14:paraId="599ECEF6" w14:textId="1761EC66" w:rsidR="00CE2B3B" w:rsidRPr="00CE2B3B" w:rsidRDefault="00C20456" w:rsidP="00514DB0">
      <w:pPr>
        <w:pStyle w:val="proposal"/>
        <w:ind w:left="360"/>
      </w:pPr>
      <w:r>
        <w:t>w</w:t>
      </w:r>
      <w:r w:rsidR="00CE2B3B">
        <w:t>here m is the fi</w:t>
      </w:r>
      <w:r>
        <w:t>r</w:t>
      </w:r>
      <w:r w:rsidR="00CE2B3B">
        <w:t>st non-coreset PDSCH symbol</w:t>
      </w:r>
    </w:p>
    <w:bookmarkEnd w:id="10"/>
    <w:p w14:paraId="7308614B" w14:textId="1F89CE96" w:rsidR="00CE2B3B" w:rsidRDefault="00A10E11" w:rsidP="001D6194">
      <w:pPr>
        <w:pStyle w:val="proposal"/>
        <w:rPr>
          <w:b w:val="0"/>
        </w:rPr>
      </w:pPr>
      <w:r>
        <w:rPr>
          <w:b w:val="0"/>
        </w:rPr>
        <w:t xml:space="preserve">Type-B </w:t>
      </w:r>
      <w:r w:rsidR="00D370B4">
        <w:rPr>
          <w:b w:val="0"/>
        </w:rPr>
        <w:t xml:space="preserve">PDSCH </w:t>
      </w:r>
      <w:r>
        <w:rPr>
          <w:b w:val="0"/>
        </w:rPr>
        <w:t xml:space="preserve">allocation </w:t>
      </w:r>
      <w:r w:rsidR="00F5565D">
        <w:rPr>
          <w:b w:val="0"/>
        </w:rPr>
        <w:t xml:space="preserve">with </w:t>
      </w:r>
      <w:r w:rsidR="000344F2">
        <w:rPr>
          <w:b w:val="0"/>
        </w:rPr>
        <w:t xml:space="preserve">4 single symbol DMRS </w:t>
      </w:r>
      <w:r w:rsidR="00C8628E">
        <w:rPr>
          <w:b w:val="0"/>
        </w:rPr>
        <w:t xml:space="preserve">(or 3 additional DMRS) </w:t>
      </w:r>
      <w:r w:rsidR="000344F2">
        <w:rPr>
          <w:b w:val="0"/>
        </w:rPr>
        <w:t>is not supported</w:t>
      </w:r>
      <w:r w:rsidR="00A9180E">
        <w:rPr>
          <w:b w:val="0"/>
        </w:rPr>
        <w:t xml:space="preserve"> when there are 3 coreset symbols (or the first DMRS is </w:t>
      </w:r>
      <w:r w:rsidR="000910A6">
        <w:rPr>
          <w:b w:val="0"/>
        </w:rPr>
        <w:t>in the 4</w:t>
      </w:r>
      <w:r w:rsidR="000910A6" w:rsidRPr="00514DB0">
        <w:rPr>
          <w:b w:val="0"/>
          <w:vertAlign w:val="superscript"/>
        </w:rPr>
        <w:t>th</w:t>
      </w:r>
      <w:r w:rsidR="000910A6">
        <w:rPr>
          <w:b w:val="0"/>
        </w:rPr>
        <w:t xml:space="preserve"> symbol</w:t>
      </w:r>
      <w:r w:rsidR="00CF4511">
        <w:rPr>
          <w:b w:val="0"/>
        </w:rPr>
        <w:t xml:space="preserve"> or pos3</w:t>
      </w:r>
      <w:r w:rsidR="000910A6">
        <w:rPr>
          <w:b w:val="0"/>
        </w:rPr>
        <w:t xml:space="preserve">). This </w:t>
      </w:r>
      <w:r w:rsidR="00121145">
        <w:rPr>
          <w:b w:val="0"/>
        </w:rPr>
        <w:t xml:space="preserve">is taken from a similar </w:t>
      </w:r>
      <w:r w:rsidR="00C94A0D">
        <w:rPr>
          <w:b w:val="0"/>
        </w:rPr>
        <w:t>restriction</w:t>
      </w:r>
      <w:r w:rsidR="00121145">
        <w:rPr>
          <w:b w:val="0"/>
        </w:rPr>
        <w:t xml:space="preserve"> </w:t>
      </w:r>
      <w:r w:rsidR="00F92926">
        <w:rPr>
          <w:b w:val="0"/>
        </w:rPr>
        <w:t xml:space="preserve">in NR release-15 </w:t>
      </w:r>
      <w:r w:rsidR="00121145">
        <w:rPr>
          <w:b w:val="0"/>
        </w:rPr>
        <w:t>when defining type-A DMRS patterns for 3 additional DMRS</w:t>
      </w:r>
      <w:r w:rsidR="00001F48">
        <w:rPr>
          <w:b w:val="0"/>
        </w:rPr>
        <w:t xml:space="preserve"> </w:t>
      </w:r>
      <w:r w:rsidR="007C3AB7">
        <w:rPr>
          <w:b w:val="0"/>
        </w:rPr>
        <w:t>(</w:t>
      </w:r>
      <w:r w:rsidR="00E60860">
        <w:rPr>
          <w:b w:val="0"/>
        </w:rPr>
        <w:t>38.211, section 7.4.1.1.2</w:t>
      </w:r>
      <w:r w:rsidR="007C3AB7">
        <w:rPr>
          <w:b w:val="0"/>
        </w:rPr>
        <w:t>)</w:t>
      </w:r>
      <w:r w:rsidR="00F90723">
        <w:rPr>
          <w:b w:val="0"/>
        </w:rPr>
        <w:t>,</w:t>
      </w:r>
      <w:r w:rsidR="007C3AB7">
        <w:rPr>
          <w:b w:val="0"/>
        </w:rPr>
        <w:t xml:space="preserve"> </w:t>
      </w:r>
      <w:r w:rsidR="00001F48">
        <w:rPr>
          <w:b w:val="0"/>
        </w:rPr>
        <w:t xml:space="preserve">which states </w:t>
      </w:r>
      <w:r w:rsidR="00AB726B">
        <w:rPr>
          <w:b w:val="0"/>
        </w:rPr>
        <w:t xml:space="preserve">that </w:t>
      </w:r>
      <w:r w:rsidR="00F92926" w:rsidRPr="00F92926">
        <w:rPr>
          <w:b w:val="0"/>
        </w:rPr>
        <w:t>dmrs-AdditionalPosition equals to 'pos3' is only supported when dmrs-TypeA-Position is equal to 'pos2'.</w:t>
      </w:r>
    </w:p>
    <w:p w14:paraId="6B98C60B" w14:textId="61E3E743" w:rsidR="00CE2B3B" w:rsidRDefault="00C20456" w:rsidP="001D6194">
      <w:pPr>
        <w:pStyle w:val="proposal"/>
      </w:pPr>
      <w:bookmarkStart w:id="11" w:name="p9"/>
      <w:r w:rsidRPr="002B65F6">
        <w:t xml:space="preserve">Proposal </w:t>
      </w:r>
      <w:r w:rsidRPr="002B65F6">
        <w:fldChar w:fldCharType="begin"/>
      </w:r>
      <w:r w:rsidRPr="002B65F6">
        <w:instrText xml:space="preserve"> AUTONUMLGL  \* Arabic \e </w:instrText>
      </w:r>
      <w:r w:rsidRPr="002B65F6">
        <w:fldChar w:fldCharType="end"/>
      </w:r>
      <w:r w:rsidRPr="002B65F6">
        <w:t>:</w:t>
      </w:r>
      <w:r w:rsidR="00CE0CA5">
        <w:t xml:space="preserve"> Three coreset symbols</w:t>
      </w:r>
      <w:r>
        <w:t xml:space="preserve"> are </w:t>
      </w:r>
      <w:r w:rsidR="00CE0CA5">
        <w:t xml:space="preserve">not </w:t>
      </w:r>
      <w:r>
        <w:t>supported for type B PDSCH with 4 single symbol DMR</w:t>
      </w:r>
      <w:r w:rsidR="006212A3">
        <w:t>S</w:t>
      </w:r>
    </w:p>
    <w:bookmarkEnd w:id="11"/>
    <w:p w14:paraId="04C70792" w14:textId="0A63C8E2" w:rsidR="000B4FAD" w:rsidRDefault="000B4FAD" w:rsidP="000B4FAD">
      <w:pPr>
        <w:pStyle w:val="proposal"/>
        <w:rPr>
          <w:b w:val="0"/>
        </w:rPr>
      </w:pPr>
      <w:r>
        <w:rPr>
          <w:b w:val="0"/>
        </w:rPr>
        <w:t xml:space="preserve">It is not beneficial to support type-B PDSCH </w:t>
      </w:r>
      <w:r w:rsidR="006C5FB3">
        <w:rPr>
          <w:b w:val="0"/>
        </w:rPr>
        <w:t>for</w:t>
      </w:r>
      <w:r>
        <w:rPr>
          <w:b w:val="0"/>
        </w:rPr>
        <w:t xml:space="preserve"> L=14 symbols or </w:t>
      </w:r>
      <w:r w:rsidR="006C5FB3">
        <w:rPr>
          <w:b w:val="0"/>
        </w:rPr>
        <w:t>for L=</w:t>
      </w:r>
      <w:r>
        <w:rPr>
          <w:b w:val="0"/>
        </w:rPr>
        <w:t>13 non-coreset symbols (</w:t>
      </w:r>
      <w:r w:rsidR="006C5FB3">
        <w:rPr>
          <w:b w:val="0"/>
        </w:rPr>
        <w:t>i.e. none of the 13 symbols in the allocation overlaps with a coreset</w:t>
      </w:r>
      <w:r>
        <w:rPr>
          <w:b w:val="0"/>
        </w:rPr>
        <w:t>)</w:t>
      </w:r>
      <w:r w:rsidR="006C5FB3">
        <w:rPr>
          <w:b w:val="0"/>
        </w:rPr>
        <w:t>,</w:t>
      </w:r>
      <w:r>
        <w:rPr>
          <w:b w:val="0"/>
        </w:rPr>
        <w:t xml:space="preserve"> since </w:t>
      </w:r>
      <w:r w:rsidR="006C5FB3">
        <w:rPr>
          <w:b w:val="0"/>
        </w:rPr>
        <w:t>PDSCH mapping type-A can be used to support these cases even in current NR.</w:t>
      </w:r>
    </w:p>
    <w:p w14:paraId="7199BEDB" w14:textId="6ECA854E" w:rsidR="006C5FB3" w:rsidRPr="000B7C49" w:rsidRDefault="000B4FAD" w:rsidP="000B4FAD">
      <w:pPr>
        <w:pStyle w:val="proposal"/>
        <w:rPr>
          <w:rFonts w:eastAsia="Times New Roman"/>
        </w:rPr>
      </w:pPr>
      <w:bookmarkStart w:id="12" w:name="p10"/>
      <w:r w:rsidRPr="000B7C49">
        <w:t xml:space="preserve">Proposal </w:t>
      </w:r>
      <w:r w:rsidRPr="00D04F20">
        <w:fldChar w:fldCharType="begin"/>
      </w:r>
      <w:r w:rsidRPr="00D04F20">
        <w:instrText xml:space="preserve"> AUTONUMLGL  \* Arabic \e </w:instrText>
      </w:r>
      <w:r w:rsidRPr="00D04F20">
        <w:fldChar w:fldCharType="end"/>
      </w:r>
      <w:r w:rsidRPr="000B7C49">
        <w:t xml:space="preserve">: </w:t>
      </w:r>
      <w:r w:rsidR="006C5FB3" w:rsidRPr="000B7C49">
        <w:t xml:space="preserve">Following durations for PDSCH mapping </w:t>
      </w:r>
      <w:r w:rsidRPr="000B7C49">
        <w:t xml:space="preserve">Type-B </w:t>
      </w:r>
      <w:r w:rsidR="006C5FB3" w:rsidRPr="000B7C49">
        <w:rPr>
          <w:rFonts w:eastAsia="Times New Roman"/>
        </w:rPr>
        <w:t>are not supported</w:t>
      </w:r>
    </w:p>
    <w:p w14:paraId="1CE20FE2" w14:textId="77777777" w:rsidR="006C5FB3" w:rsidRPr="00D04F20" w:rsidRDefault="006C5FB3" w:rsidP="003A1719">
      <w:pPr>
        <w:pStyle w:val="proposal"/>
        <w:numPr>
          <w:ilvl w:val="0"/>
          <w:numId w:val="30"/>
        </w:numPr>
        <w:rPr>
          <w:b w:val="0"/>
        </w:rPr>
      </w:pPr>
      <w:r w:rsidRPr="00D04F20">
        <w:rPr>
          <w:rFonts w:eastAsia="Times New Roman"/>
        </w:rPr>
        <w:t>L=</w:t>
      </w:r>
      <w:r w:rsidR="000B4FAD" w:rsidRPr="00D04F20">
        <w:rPr>
          <w:rFonts w:eastAsia="Times New Roman"/>
        </w:rPr>
        <w:t>14 symbols</w:t>
      </w:r>
    </w:p>
    <w:p w14:paraId="694FFEB4" w14:textId="32AE2195" w:rsidR="000B4FAD" w:rsidRPr="00D04F20" w:rsidRDefault="006C5FB3" w:rsidP="003A1719">
      <w:pPr>
        <w:pStyle w:val="proposal"/>
        <w:numPr>
          <w:ilvl w:val="0"/>
          <w:numId w:val="30"/>
        </w:numPr>
        <w:rPr>
          <w:b w:val="0"/>
        </w:rPr>
      </w:pPr>
      <w:r w:rsidRPr="00D04F20">
        <w:rPr>
          <w:rFonts w:eastAsia="Times New Roman"/>
        </w:rPr>
        <w:t xml:space="preserve">L=13 </w:t>
      </w:r>
      <w:r w:rsidR="00E0538C" w:rsidRPr="00D04F20">
        <w:rPr>
          <w:rFonts w:eastAsia="Times New Roman"/>
        </w:rPr>
        <w:t xml:space="preserve">non-coreset </w:t>
      </w:r>
      <w:r w:rsidRPr="00D04F20">
        <w:rPr>
          <w:rFonts w:eastAsia="Times New Roman"/>
        </w:rPr>
        <w:t>symbols</w:t>
      </w:r>
    </w:p>
    <w:bookmarkEnd w:id="12"/>
    <w:p w14:paraId="6F707506" w14:textId="30B1DCB8" w:rsidR="000D1113" w:rsidRPr="00541493" w:rsidRDefault="000D1113" w:rsidP="000D1113">
      <w:pPr>
        <w:pStyle w:val="proposal"/>
        <w:rPr>
          <w:b w:val="0"/>
        </w:rPr>
      </w:pPr>
      <w:r>
        <w:rPr>
          <w:b w:val="0"/>
        </w:rPr>
        <w:t>Following table provides a summary of DMRS positions proposed.</w:t>
      </w:r>
    </w:p>
    <w:p w14:paraId="484665CF" w14:textId="4F4FC37E" w:rsidR="000D1113" w:rsidRDefault="000D1113" w:rsidP="000D1113">
      <w:pPr>
        <w:pStyle w:val="Caption"/>
        <w:keepNext/>
        <w:jc w:val="center"/>
      </w:pPr>
      <w:r>
        <w:lastRenderedPageBreak/>
        <w:t xml:space="preserve">Table </w:t>
      </w:r>
      <w:r>
        <w:fldChar w:fldCharType="begin"/>
      </w:r>
      <w:r>
        <w:instrText xml:space="preserve"> SEQ Table \* ARABIC </w:instrText>
      </w:r>
      <w:r>
        <w:fldChar w:fldCharType="separate"/>
      </w:r>
      <w:r w:rsidR="002E391E">
        <w:rPr>
          <w:noProof/>
        </w:rPr>
        <w:t>1</w:t>
      </w:r>
      <w:r>
        <w:fldChar w:fldCharType="end"/>
      </w:r>
      <w:r>
        <w:t xml:space="preserve">: DMRS positions </w:t>
      </w:r>
      <w:r w:rsidRPr="00541493">
        <w:rPr>
          <w:i/>
        </w:rPr>
        <w:t>l</w:t>
      </w:r>
      <w:r>
        <w:t xml:space="preserve"> for type-B PDSCH</w:t>
      </w:r>
    </w:p>
    <w:bookmarkStart w:id="13" w:name="_MON_1629653715"/>
    <w:bookmarkEnd w:id="13"/>
    <w:p w14:paraId="4FBC8F23" w14:textId="0BB61DF6" w:rsidR="000D1113" w:rsidRPr="00541493" w:rsidRDefault="0030057B" w:rsidP="000D1113">
      <w:pPr>
        <w:pStyle w:val="proposal"/>
        <w:jc w:val="center"/>
        <w:rPr>
          <w:b w:val="0"/>
        </w:rPr>
      </w:pPr>
      <w:r>
        <w:rPr>
          <w:b w:val="0"/>
        </w:rPr>
        <w:object w:dxaOrig="9976" w:dyaOrig="5188" w14:anchorId="4BE6C716">
          <v:shape id="_x0000_i1035" type="#_x0000_t75" style="width:389.9pt;height:203.85pt" o:ole="">
            <v:imagedata r:id="rId24" o:title=""/>
          </v:shape>
          <o:OLEObject Type="Embed" ProgID="Excel.Sheet.12" ShapeID="_x0000_i1035" DrawAspect="Content" ObjectID="_1634714096" r:id="rId25"/>
        </w:object>
      </w:r>
    </w:p>
    <w:p w14:paraId="28C523CD" w14:textId="77777777" w:rsidR="001C0524" w:rsidRPr="00D04F20" w:rsidRDefault="001C0524" w:rsidP="00492A6E">
      <w:pPr>
        <w:pStyle w:val="proposal"/>
      </w:pPr>
      <w:r w:rsidRPr="00D04F20">
        <w:t>PDSCH ACK timeline for additional type-B durations</w:t>
      </w:r>
    </w:p>
    <w:p w14:paraId="2DFB48DD" w14:textId="30C1D6A4" w:rsidR="001C0524" w:rsidRPr="00D04F20" w:rsidRDefault="001B522D" w:rsidP="00D04F20">
      <w:pPr>
        <w:wordWrap/>
        <w:rPr>
          <w:lang w:eastAsia="en-US"/>
        </w:rPr>
      </w:pPr>
      <w:r>
        <w:rPr>
          <w:lang w:eastAsia="en-US"/>
        </w:rPr>
        <w:t>The PDSCH to HARQ-ACK timeline</w:t>
      </w:r>
      <w:r w:rsidR="001C0524" w:rsidRPr="00D04F20">
        <w:rPr>
          <w:lang w:eastAsia="en-US"/>
        </w:rPr>
        <w:t xml:space="preserve"> is given in </w:t>
      </w:r>
      <w:r w:rsidR="00972A7A">
        <w:rPr>
          <w:lang w:eastAsia="en-US"/>
        </w:rPr>
        <w:t xml:space="preserve">section 5.3, </w:t>
      </w:r>
      <w:r w:rsidR="001C0524" w:rsidRPr="00D04F20">
        <w:rPr>
          <w:lang w:eastAsia="en-US"/>
        </w:rPr>
        <w:t>38.214</w:t>
      </w:r>
      <w:r w:rsidR="00972A7A">
        <w:rPr>
          <w:lang w:eastAsia="en-US"/>
        </w:rPr>
        <w:t>, NR release 15</w:t>
      </w:r>
      <w:r w:rsidR="001C0524" w:rsidRPr="00D04F20">
        <w:rPr>
          <w:lang w:eastAsia="en-US"/>
        </w:rPr>
        <w:t>. The minimum time between last PDSCH symbol and start of ACK symbol (including TA) is given by the following equation in terms of number of samples at 30.72MHz sampling rate.</w:t>
      </w:r>
    </w:p>
    <w:p w14:paraId="1C271483" w14:textId="77777777" w:rsidR="001C0524" w:rsidRPr="00D04F20" w:rsidRDefault="001C0524" w:rsidP="00D04F20">
      <w:pPr>
        <w:wordWrap/>
        <w:rPr>
          <w:lang w:eastAsia="en-US"/>
        </w:rPr>
      </w:pPr>
      <w:r w:rsidRPr="00021AE0">
        <w:rPr>
          <w:noProof/>
          <w:lang w:eastAsia="en-US"/>
        </w:rPr>
        <w:drawing>
          <wp:inline distT="0" distB="0" distL="0" distR="0" wp14:anchorId="124FAFC7" wp14:editId="16171194">
            <wp:extent cx="2058348" cy="248717"/>
            <wp:effectExtent l="0" t="0" r="0" b="0"/>
            <wp:docPr id="18" name="Picture 9">
              <a:extLst xmlns:a="http://schemas.openxmlformats.org/drawingml/2006/main">
                <a:ext uri="{FF2B5EF4-FFF2-40B4-BE49-F238E27FC236}">
                  <a16:creationId xmlns:a16="http://schemas.microsoft.com/office/drawing/2014/main" id="{EEF5687D-0C87-41FE-820D-0A7AB2BBCC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EF5687D-0C87-41FE-820D-0A7AB2BBCC2F}"/>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99299" cy="265749"/>
                    </a:xfrm>
                    <a:prstGeom prst="rect">
                      <a:avLst/>
                    </a:prstGeom>
                    <a:noFill/>
                    <a:extLst/>
                  </pic:spPr>
                </pic:pic>
              </a:graphicData>
            </a:graphic>
          </wp:inline>
        </w:drawing>
      </w:r>
    </w:p>
    <w:p w14:paraId="224AB158" w14:textId="36622B04" w:rsidR="001C0524" w:rsidRPr="00D04F20" w:rsidRDefault="001C0524" w:rsidP="00D04F20">
      <w:pPr>
        <w:wordWrap/>
        <w:rPr>
          <w:lang w:eastAsia="en-US"/>
        </w:rPr>
      </w:pPr>
      <w:r w:rsidRPr="00D04F20">
        <w:rPr>
          <w:lang w:eastAsia="en-US"/>
        </w:rPr>
        <w:t>The quantity N1 is based on UE capability given by the tables 5.3-1 and 5.3-2, 38.214. The quantity d</w:t>
      </w:r>
      <w:r w:rsidRPr="00D04F20">
        <w:rPr>
          <w:vertAlign w:val="subscript"/>
          <w:lang w:eastAsia="en-US"/>
        </w:rPr>
        <w:t>1,1</w:t>
      </w:r>
      <w:r w:rsidRPr="00D04F20">
        <w:rPr>
          <w:lang w:eastAsia="en-US"/>
        </w:rPr>
        <w:t xml:space="preserve"> </w:t>
      </w:r>
      <w:r w:rsidR="0004613A">
        <w:rPr>
          <w:lang w:eastAsia="en-US"/>
        </w:rPr>
        <w:t>is determined as summarized in the following table</w:t>
      </w:r>
      <w:r w:rsidRPr="00D04F20">
        <w:rPr>
          <w:lang w:eastAsia="en-US"/>
        </w:rPr>
        <w:t>:</w:t>
      </w:r>
    </w:p>
    <w:p w14:paraId="16BE607B" w14:textId="4C9ABFD6" w:rsidR="004C2311" w:rsidRDefault="004C2311" w:rsidP="004C2311">
      <w:pPr>
        <w:pStyle w:val="Caption"/>
        <w:keepNext/>
        <w:jc w:val="center"/>
      </w:pPr>
      <w:r>
        <w:t xml:space="preserve">Table </w:t>
      </w:r>
      <w:r>
        <w:fldChar w:fldCharType="begin"/>
      </w:r>
      <w:r>
        <w:instrText xml:space="preserve"> SEQ Table \* ARABIC </w:instrText>
      </w:r>
      <w:r>
        <w:fldChar w:fldCharType="separate"/>
      </w:r>
      <w:r w:rsidR="002E391E">
        <w:rPr>
          <w:noProof/>
        </w:rPr>
        <w:t>2</w:t>
      </w:r>
      <w:r>
        <w:fldChar w:fldCharType="end"/>
      </w:r>
      <w:r>
        <w:t>: d_1,1 values in NR release 15</w:t>
      </w:r>
    </w:p>
    <w:bookmarkStart w:id="14" w:name="_MON_1629711894"/>
    <w:bookmarkEnd w:id="14"/>
    <w:p w14:paraId="268248F3" w14:textId="2DE0F7EC" w:rsidR="001C0524" w:rsidRDefault="00E43695" w:rsidP="001C0524">
      <w:pPr>
        <w:jc w:val="center"/>
        <w:rPr>
          <w:lang w:val="en-US" w:eastAsia="en-US"/>
        </w:rPr>
      </w:pPr>
      <w:r>
        <w:rPr>
          <w:lang w:val="en-US" w:eastAsia="en-US"/>
        </w:rPr>
        <w:object w:dxaOrig="6757" w:dyaOrig="2053" w14:anchorId="7F2425A5">
          <v:shape id="_x0000_i1036" type="#_x0000_t75" style="width:338.05pt;height:102.4pt" o:ole="">
            <v:imagedata r:id="rId27" o:title=""/>
          </v:shape>
          <o:OLEObject Type="Embed" ProgID="Excel.Sheet.12" ShapeID="_x0000_i1036" DrawAspect="Content" ObjectID="_1634714097" r:id="rId28"/>
        </w:object>
      </w:r>
    </w:p>
    <w:p w14:paraId="6F354CCB" w14:textId="5F132A06" w:rsidR="001C0524" w:rsidRPr="00D04F20" w:rsidRDefault="001C0524" w:rsidP="00D04F20">
      <w:pPr>
        <w:wordWrap/>
        <w:rPr>
          <w:lang w:eastAsia="en-US"/>
        </w:rPr>
      </w:pPr>
      <w:r w:rsidRPr="00D04F20">
        <w:rPr>
          <w:lang w:eastAsia="en-US"/>
        </w:rPr>
        <w:t>The processing timelines for the additional type-B durations can be extrapolated from the above release-15 numbers, so that no additional processing overhead is imposed on the UE.</w:t>
      </w:r>
    </w:p>
    <w:p w14:paraId="6AD002A0" w14:textId="51CEB232" w:rsidR="001C0524" w:rsidRPr="00D04F20" w:rsidRDefault="001C0524" w:rsidP="001C0524">
      <w:pPr>
        <w:rPr>
          <w:b/>
          <w:lang w:val="en-US" w:eastAsia="en-US"/>
        </w:rPr>
      </w:pPr>
      <w:bookmarkStart w:id="15" w:name="p11"/>
      <w:r w:rsidRPr="00D04F20">
        <w:rPr>
          <w:b/>
        </w:rPr>
        <w:t xml:space="preserve">Proposal </w:t>
      </w:r>
      <w:r w:rsidRPr="00D04F20">
        <w:rPr>
          <w:b/>
        </w:rPr>
        <w:fldChar w:fldCharType="begin"/>
      </w:r>
      <w:r w:rsidRPr="00D04F20">
        <w:rPr>
          <w:b/>
        </w:rPr>
        <w:instrText xml:space="preserve"> AUTONUMLGL  \* Arabic \e </w:instrText>
      </w:r>
      <w:r w:rsidRPr="00D04F20">
        <w:rPr>
          <w:b/>
        </w:rPr>
        <w:fldChar w:fldCharType="end"/>
      </w:r>
      <w:r w:rsidRPr="00D04F20">
        <w:rPr>
          <w:b/>
        </w:rPr>
        <w:t>: The value of d_1,1 for additional PDSCH mapping type-B durations is determined as follows:</w:t>
      </w:r>
    </w:p>
    <w:p w14:paraId="4901B022" w14:textId="01971C02" w:rsidR="001C0524" w:rsidRPr="00D04F20" w:rsidRDefault="001C0524" w:rsidP="001C0524">
      <w:pPr>
        <w:pStyle w:val="ListParagraph"/>
        <w:numPr>
          <w:ilvl w:val="0"/>
          <w:numId w:val="30"/>
        </w:numPr>
        <w:rPr>
          <w:b/>
          <w:lang w:val="en-US" w:eastAsia="en-US"/>
        </w:rPr>
      </w:pPr>
      <w:r w:rsidRPr="00D04F20">
        <w:rPr>
          <w:b/>
          <w:lang w:val="en-US" w:eastAsia="en-US"/>
        </w:rPr>
        <w:t>UE capability 1:</w:t>
      </w:r>
    </w:p>
    <w:p w14:paraId="60CED381" w14:textId="3DD80923" w:rsidR="001C0524" w:rsidRPr="00D04F20" w:rsidRDefault="001C0524" w:rsidP="001C0524">
      <w:pPr>
        <w:numPr>
          <w:ilvl w:val="0"/>
          <w:numId w:val="34"/>
        </w:numPr>
        <w:tabs>
          <w:tab w:val="num" w:pos="1800"/>
        </w:tabs>
        <w:rPr>
          <w:b/>
          <w:lang w:val="en-US" w:eastAsia="en-US"/>
        </w:rPr>
      </w:pPr>
      <w:r w:rsidRPr="00D04F20">
        <w:rPr>
          <w:b/>
          <w:lang w:val="en-US" w:eastAsia="en-US"/>
        </w:rPr>
        <w:t>For L = {5,</w:t>
      </w:r>
      <w:r w:rsidR="004A7CB9">
        <w:rPr>
          <w:b/>
          <w:lang w:val="en-US" w:eastAsia="en-US"/>
        </w:rPr>
        <w:t xml:space="preserve"> </w:t>
      </w:r>
      <w:r w:rsidRPr="00D04F20">
        <w:rPr>
          <w:b/>
          <w:lang w:val="en-US" w:eastAsia="en-US"/>
        </w:rPr>
        <w:t>6}: d_1,1 = 7-L</w:t>
      </w:r>
    </w:p>
    <w:p w14:paraId="7994DCD1" w14:textId="4358A5DF" w:rsidR="001C0524" w:rsidRPr="00D04F20" w:rsidRDefault="001C0524" w:rsidP="001C0524">
      <w:pPr>
        <w:numPr>
          <w:ilvl w:val="0"/>
          <w:numId w:val="34"/>
        </w:numPr>
        <w:tabs>
          <w:tab w:val="num" w:pos="1440"/>
        </w:tabs>
        <w:rPr>
          <w:b/>
          <w:lang w:val="en-US" w:eastAsia="en-US"/>
        </w:rPr>
      </w:pPr>
      <w:r w:rsidRPr="00D04F20">
        <w:rPr>
          <w:b/>
          <w:lang w:val="en-US" w:eastAsia="en-US"/>
        </w:rPr>
        <w:t>For L=3: d_1,1 = 4</w:t>
      </w:r>
    </w:p>
    <w:p w14:paraId="5EE83FC6" w14:textId="3AE0413E" w:rsidR="001C0524" w:rsidRPr="00D04F20" w:rsidRDefault="001C0524" w:rsidP="001C0524">
      <w:pPr>
        <w:numPr>
          <w:ilvl w:val="0"/>
          <w:numId w:val="34"/>
        </w:numPr>
        <w:tabs>
          <w:tab w:val="num" w:pos="1440"/>
        </w:tabs>
        <w:rPr>
          <w:b/>
          <w:lang w:val="en-US" w:eastAsia="en-US"/>
        </w:rPr>
      </w:pPr>
      <w:r w:rsidRPr="00D04F20">
        <w:rPr>
          <w:b/>
          <w:lang w:val="en-US" w:eastAsia="en-US"/>
        </w:rPr>
        <w:t>For L&gt;7, d_1,1=0</w:t>
      </w:r>
    </w:p>
    <w:p w14:paraId="0EE386E5" w14:textId="77777777" w:rsidR="001C0524" w:rsidRPr="00D04F20" w:rsidRDefault="001C0524" w:rsidP="001C0524">
      <w:pPr>
        <w:pStyle w:val="ListParagraph"/>
        <w:numPr>
          <w:ilvl w:val="0"/>
          <w:numId w:val="30"/>
        </w:numPr>
        <w:rPr>
          <w:b/>
          <w:lang w:val="en-US" w:eastAsia="en-US"/>
        </w:rPr>
      </w:pPr>
      <w:r w:rsidRPr="00D04F20">
        <w:rPr>
          <w:b/>
          <w:lang w:val="en-US" w:eastAsia="en-US"/>
        </w:rPr>
        <w:t>For UE capability 2:</w:t>
      </w:r>
    </w:p>
    <w:p w14:paraId="49BAAB40" w14:textId="23E3467A" w:rsidR="001C0524" w:rsidRPr="00D04F20" w:rsidRDefault="001C0524" w:rsidP="001C0524">
      <w:pPr>
        <w:numPr>
          <w:ilvl w:val="0"/>
          <w:numId w:val="34"/>
        </w:numPr>
        <w:tabs>
          <w:tab w:val="num" w:pos="1440"/>
        </w:tabs>
        <w:rPr>
          <w:b/>
          <w:lang w:val="en-US" w:eastAsia="en-US"/>
        </w:rPr>
      </w:pPr>
      <w:r w:rsidRPr="00D04F20">
        <w:rPr>
          <w:b/>
          <w:lang w:val="en-US" w:eastAsia="en-US"/>
        </w:rPr>
        <w:t>For L = {5,</w:t>
      </w:r>
      <w:r w:rsidR="004A7CB9">
        <w:rPr>
          <w:b/>
          <w:lang w:val="en-US" w:eastAsia="en-US"/>
        </w:rPr>
        <w:t xml:space="preserve"> </w:t>
      </w:r>
      <w:r w:rsidRPr="00D04F20">
        <w:rPr>
          <w:b/>
          <w:lang w:val="en-US" w:eastAsia="en-US"/>
        </w:rPr>
        <w:t>6}: d_1,1 = min(d, 7-L)</w:t>
      </w:r>
    </w:p>
    <w:p w14:paraId="0EAD20F7" w14:textId="4486CF65" w:rsidR="001C0524" w:rsidRPr="00D04F20" w:rsidRDefault="001C0524" w:rsidP="001C0524">
      <w:pPr>
        <w:numPr>
          <w:ilvl w:val="0"/>
          <w:numId w:val="34"/>
        </w:numPr>
        <w:tabs>
          <w:tab w:val="num" w:pos="1440"/>
        </w:tabs>
        <w:rPr>
          <w:b/>
          <w:lang w:val="en-US" w:eastAsia="en-US"/>
        </w:rPr>
      </w:pPr>
      <w:r w:rsidRPr="00D04F20">
        <w:rPr>
          <w:b/>
          <w:lang w:val="en-US" w:eastAsia="en-US"/>
        </w:rPr>
        <w:t>For L=3, d_1,1 = d</w:t>
      </w:r>
    </w:p>
    <w:p w14:paraId="3EBDDC48" w14:textId="2662AF4A" w:rsidR="001C0524" w:rsidRPr="00D04F20" w:rsidRDefault="001C0524" w:rsidP="001C0524">
      <w:pPr>
        <w:numPr>
          <w:ilvl w:val="0"/>
          <w:numId w:val="34"/>
        </w:numPr>
        <w:rPr>
          <w:lang w:val="en-US" w:eastAsia="en-US"/>
        </w:rPr>
      </w:pPr>
      <w:r w:rsidRPr="00D04F20">
        <w:rPr>
          <w:b/>
          <w:lang w:val="en-US" w:eastAsia="en-US"/>
        </w:rPr>
        <w:t>For L&gt;7, d_1,1=0</w:t>
      </w:r>
    </w:p>
    <w:p w14:paraId="32EB6347" w14:textId="30E999F1" w:rsidR="001C0524" w:rsidRPr="00D04F20" w:rsidRDefault="001C0524" w:rsidP="00D04F20">
      <w:pPr>
        <w:rPr>
          <w:b/>
          <w:lang w:val="en-US" w:eastAsia="en-US"/>
        </w:rPr>
      </w:pPr>
      <w:r w:rsidRPr="00D04F20">
        <w:rPr>
          <w:b/>
        </w:rPr>
        <w:t xml:space="preserve">Where </w:t>
      </w:r>
      <w:r w:rsidRPr="00D04F20">
        <w:rPr>
          <w:b/>
          <w:i/>
        </w:rPr>
        <w:t>d</w:t>
      </w:r>
      <w:r w:rsidRPr="00D04F20">
        <w:rPr>
          <w:b/>
        </w:rPr>
        <w:t xml:space="preserve"> is</w:t>
      </w:r>
      <w:r w:rsidRPr="00D04F20">
        <w:rPr>
          <w:b/>
          <w:lang w:val="en-AU"/>
        </w:rPr>
        <w:t xml:space="preserve"> the number of overlapping symbols of the scheduling PDCCH and the scheduled PDSCH.</w:t>
      </w:r>
    </w:p>
    <w:bookmarkEnd w:id="15"/>
    <w:p w14:paraId="25454152" w14:textId="1B3B430F" w:rsidR="00FD5744" w:rsidRDefault="00F25B8A" w:rsidP="004F0B22">
      <w:pPr>
        <w:pStyle w:val="Heading1"/>
      </w:pPr>
      <w:r>
        <w:t>COT structure indication</w:t>
      </w:r>
    </w:p>
    <w:p w14:paraId="21BA9A9F" w14:textId="594A04BD" w:rsidR="00F25B8A" w:rsidRDefault="00383CF0" w:rsidP="00A73185">
      <w:pPr>
        <w:wordWrap/>
        <w:rPr>
          <w:lang w:eastAsia="en-US"/>
        </w:rPr>
      </w:pPr>
      <w:r>
        <w:rPr>
          <w:lang w:eastAsia="en-US"/>
        </w:rPr>
        <w:t>The work item description includes the following with respect to COT structure indication</w:t>
      </w:r>
      <w:r w:rsidR="007324D6">
        <w:rPr>
          <w:lang w:eastAsia="en-US"/>
        </w:rPr>
        <w:t xml:space="preserve"> (COT-SI)</w:t>
      </w:r>
      <w:r>
        <w:rPr>
          <w:lang w:eastAsia="en-US"/>
        </w:rPr>
        <w:t>:</w:t>
      </w:r>
    </w:p>
    <w:p w14:paraId="4C24B375" w14:textId="77777777" w:rsidR="00383CF0" w:rsidRDefault="00383CF0" w:rsidP="003A1719">
      <w:pPr>
        <w:pStyle w:val="ListParagraph"/>
        <w:numPr>
          <w:ilvl w:val="0"/>
          <w:numId w:val="13"/>
        </w:numPr>
      </w:pPr>
      <w:r>
        <w:lastRenderedPageBreak/>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370572A3" w14:textId="3F4761A6" w:rsidR="00383CF0" w:rsidRDefault="00383CF0" w:rsidP="00383CF0">
      <w:r>
        <w:t xml:space="preserve">The RAN1#94bis </w:t>
      </w:r>
      <w:r w:rsidR="00133EA7">
        <w:t xml:space="preserve">and AH#1901 </w:t>
      </w:r>
      <w:r>
        <w:t>agreement</w:t>
      </w:r>
      <w:r w:rsidR="00133EA7">
        <w:t>s</w:t>
      </w:r>
      <w:r>
        <w:t xml:space="preserve"> includes the following with respect to COT structure indication:</w:t>
      </w:r>
    </w:p>
    <w:p w14:paraId="2214C449" w14:textId="4CA3439B" w:rsidR="00383CF0" w:rsidRDefault="00383CF0" w:rsidP="003A1719">
      <w:pPr>
        <w:pStyle w:val="ListParagraph"/>
        <w:numPr>
          <w:ilvl w:val="0"/>
          <w:numId w:val="13"/>
        </w:numPr>
        <w:rPr>
          <w:lang w:eastAsia="en-US"/>
        </w:rPr>
      </w:pPr>
      <w:r>
        <w:rPr>
          <w:lang w:eastAsia="x-none"/>
        </w:rPr>
        <w:t>In addition to the functionalities provided by DCI format 2_0 in Rel-15 NR, indication of the COT structure in the time domain has been identified as being beneficial.</w:t>
      </w:r>
    </w:p>
    <w:p w14:paraId="6E320BCA" w14:textId="31D7552F" w:rsidR="00B171CF" w:rsidRPr="004568A6" w:rsidRDefault="00B171CF" w:rsidP="003A1719">
      <w:pPr>
        <w:pStyle w:val="ListParagraph"/>
        <w:numPr>
          <w:ilvl w:val="0"/>
          <w:numId w:val="13"/>
        </w:numPr>
      </w:pPr>
      <w:r w:rsidRPr="001243DE">
        <w:rPr>
          <w:rFonts w:cs="Times"/>
          <w:szCs w:val="20"/>
          <w:lang w:eastAsia="x-none"/>
        </w:rPr>
        <w:t>The payload of a PDCCH and/or GC-PDCCH transmission can contain information regarding COT structure that may be used by the UE for power saving</w:t>
      </w:r>
    </w:p>
    <w:p w14:paraId="2CEBB342" w14:textId="59441B6B" w:rsidR="00A50382" w:rsidRPr="0040032E" w:rsidRDefault="004E4484" w:rsidP="004568A6">
      <w:r>
        <w:t xml:space="preserve">The following was agreed in RAN1#98 </w:t>
      </w:r>
      <w:r w:rsidR="006E6790">
        <w:t xml:space="preserve">and RAN1#98bis </w:t>
      </w:r>
      <w:r>
        <w:t>([10]</w:t>
      </w:r>
      <w:r w:rsidR="006E6790">
        <w:t xml:space="preserve"> and [</w:t>
      </w:r>
      <w:r w:rsidR="003649BC">
        <w:t>11</w:t>
      </w:r>
      <w:r w:rsidR="006E6790">
        <w:t>]</w:t>
      </w:r>
      <w:r>
        <w:t>)</w:t>
      </w:r>
    </w:p>
    <w:p w14:paraId="080CCD71" w14:textId="2249A356" w:rsidR="00B171CF" w:rsidRDefault="004E4484" w:rsidP="004568A6">
      <w:pPr>
        <w:pStyle w:val="ListParagraph"/>
        <w:numPr>
          <w:ilvl w:val="0"/>
          <w:numId w:val="36"/>
        </w:num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p w14:paraId="25ECD75B" w14:textId="77777777" w:rsidR="006E6790" w:rsidRPr="00CD523F" w:rsidRDefault="006E6790" w:rsidP="005F5DD0">
      <w:pPr>
        <w:pStyle w:val="ListParagraph"/>
        <w:numPr>
          <w:ilvl w:val="0"/>
          <w:numId w:val="36"/>
        </w:num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0A0E8133" w14:textId="77777777" w:rsidR="006E6790" w:rsidRPr="00CD523F" w:rsidRDefault="006E6790" w:rsidP="005F5DD0">
      <w:pPr>
        <w:widowControl/>
        <w:numPr>
          <w:ilvl w:val="1"/>
          <w:numId w:val="40"/>
        </w:numPr>
        <w:wordWrap/>
        <w:overflowPunct/>
        <w:autoSpaceDE/>
        <w:autoSpaceDN/>
        <w:adjustRightInd/>
        <w:spacing w:after="0"/>
        <w:jc w:val="left"/>
        <w:textAlignment w:val="auto"/>
        <w:rPr>
          <w:lang w:eastAsia="x-none"/>
        </w:rPr>
      </w:pPr>
      <w:r>
        <w:rPr>
          <w:lang w:eastAsia="x-none"/>
        </w:rPr>
        <w:t>The following are c</w:t>
      </w:r>
      <w:r w:rsidRPr="00CD523F">
        <w:rPr>
          <w:lang w:eastAsia="x-none"/>
        </w:rPr>
        <w:t>onfigurable by RRC:</w:t>
      </w:r>
    </w:p>
    <w:p w14:paraId="697F2B69" w14:textId="77777777" w:rsidR="006E6790" w:rsidRPr="00CD523F" w:rsidRDefault="006E6790" w:rsidP="005F5DD0">
      <w:pPr>
        <w:widowControl/>
        <w:numPr>
          <w:ilvl w:val="2"/>
          <w:numId w:val="40"/>
        </w:numPr>
        <w:wordWrap/>
        <w:overflowPunct/>
        <w:autoSpaceDE/>
        <w:autoSpaceDN/>
        <w:adjustRightInd/>
        <w:spacing w:after="0"/>
        <w:jc w:val="left"/>
        <w:textAlignment w:val="auto"/>
        <w:rPr>
          <w:lang w:eastAsia="x-none"/>
        </w:rPr>
      </w:pPr>
      <w:r w:rsidRPr="00CD523F">
        <w:rPr>
          <w:lang w:eastAsia="x-none"/>
        </w:rPr>
        <w:t>Presence of this bit-field</w:t>
      </w:r>
    </w:p>
    <w:p w14:paraId="4EB14997" w14:textId="77777777" w:rsidR="006E6790" w:rsidRPr="00CD523F" w:rsidRDefault="006E6790" w:rsidP="005F5DD0">
      <w:pPr>
        <w:widowControl/>
        <w:numPr>
          <w:ilvl w:val="2"/>
          <w:numId w:val="40"/>
        </w:numPr>
        <w:wordWrap/>
        <w:overflowPunct/>
        <w:autoSpaceDE/>
        <w:autoSpaceDN/>
        <w:adjustRightInd/>
        <w:spacing w:after="0"/>
        <w:jc w:val="left"/>
        <w:textAlignment w:val="auto"/>
        <w:rPr>
          <w:lang w:eastAsia="x-none"/>
        </w:rPr>
      </w:pPr>
      <w:r w:rsidRPr="00CD523F">
        <w:rPr>
          <w:lang w:eastAsia="x-none"/>
        </w:rPr>
        <w:t>Location of this bit-field in the DCI</w:t>
      </w:r>
    </w:p>
    <w:p w14:paraId="0260F5A8" w14:textId="77777777" w:rsidR="006E6790" w:rsidRDefault="006E6790" w:rsidP="005F5DD0">
      <w:pPr>
        <w:widowControl/>
        <w:numPr>
          <w:ilvl w:val="2"/>
          <w:numId w:val="40"/>
        </w:numPr>
        <w:wordWrap/>
        <w:overflowPunct/>
        <w:autoSpaceDE/>
        <w:autoSpaceDN/>
        <w:adjustRightInd/>
        <w:spacing w:after="0"/>
        <w:jc w:val="left"/>
        <w:textAlignment w:val="auto"/>
        <w:rPr>
          <w:lang w:eastAsia="x-none"/>
        </w:rPr>
      </w:pPr>
      <w:r w:rsidRPr="00CD523F">
        <w:rPr>
          <w:lang w:eastAsia="x-none"/>
        </w:rPr>
        <w:t xml:space="preserve">Length of this bit-field in the DCI </w:t>
      </w:r>
    </w:p>
    <w:p w14:paraId="5CBCF2AA" w14:textId="77777777" w:rsidR="006E6790" w:rsidRPr="00CD523F" w:rsidRDefault="006E6790" w:rsidP="005F5DD0">
      <w:pPr>
        <w:widowControl/>
        <w:numPr>
          <w:ilvl w:val="3"/>
          <w:numId w:val="40"/>
        </w:numPr>
        <w:wordWrap/>
        <w:overflowPunct/>
        <w:autoSpaceDE/>
        <w:autoSpaceDN/>
        <w:adjustRightInd/>
        <w:spacing w:after="0"/>
        <w:jc w:val="left"/>
        <w:textAlignment w:val="auto"/>
        <w:rPr>
          <w:lang w:eastAsia="x-none"/>
        </w:rPr>
      </w:pPr>
      <w:r>
        <w:rPr>
          <w:lang w:eastAsia="x-none"/>
        </w:rPr>
        <w:t>FFS: Whether a single value will suffice in which case, the length is not configurable</w:t>
      </w:r>
    </w:p>
    <w:p w14:paraId="57B64C49" w14:textId="77777777" w:rsidR="006E6790" w:rsidRDefault="006E6790" w:rsidP="005F5DD0">
      <w:pPr>
        <w:widowControl/>
        <w:numPr>
          <w:ilvl w:val="2"/>
          <w:numId w:val="40"/>
        </w:numPr>
        <w:wordWrap/>
        <w:overflowPunct/>
        <w:autoSpaceDE/>
        <w:autoSpaceDN/>
        <w:adjustRightInd/>
        <w:spacing w:after="0"/>
        <w:jc w:val="left"/>
        <w:textAlignment w:val="auto"/>
        <w:rPr>
          <w:lang w:eastAsia="x-none"/>
        </w:rPr>
      </w:pPr>
      <w:r>
        <w:rPr>
          <w:lang w:eastAsia="x-none"/>
        </w:rPr>
        <w:t>Encoding of the bit field value, i.e., w</w:t>
      </w:r>
      <w:r w:rsidRPr="00CD523F">
        <w:rPr>
          <w:lang w:eastAsia="x-none"/>
        </w:rPr>
        <w:t>hat COT duration corresponds to which bit-field value</w:t>
      </w:r>
    </w:p>
    <w:p w14:paraId="079965EA" w14:textId="77777777" w:rsidR="006E6790" w:rsidRPr="00CD523F" w:rsidRDefault="006E6790" w:rsidP="005F5DD0">
      <w:pPr>
        <w:widowControl/>
        <w:numPr>
          <w:ilvl w:val="1"/>
          <w:numId w:val="40"/>
        </w:numPr>
        <w:wordWrap/>
        <w:overflowPunct/>
        <w:autoSpaceDE/>
        <w:autoSpaceDN/>
        <w:adjustRightInd/>
        <w:spacing w:after="0"/>
        <w:jc w:val="left"/>
        <w:textAlignment w:val="auto"/>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14:paraId="22E769DF" w14:textId="77777777" w:rsidR="006E6790" w:rsidRPr="00CD523F" w:rsidRDefault="006E6790" w:rsidP="005F5DD0">
      <w:pPr>
        <w:widowControl/>
        <w:numPr>
          <w:ilvl w:val="1"/>
          <w:numId w:val="40"/>
        </w:numPr>
        <w:wordWrap/>
        <w:overflowPunct/>
        <w:autoSpaceDE/>
        <w:autoSpaceDN/>
        <w:adjustRightInd/>
        <w:spacing w:after="0"/>
        <w:jc w:val="left"/>
        <w:textAlignment w:val="auto"/>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22D55BC4" w14:textId="77777777" w:rsidR="006E6790" w:rsidRDefault="006E6790" w:rsidP="005F5DD0">
      <w:pPr>
        <w:widowControl/>
        <w:numPr>
          <w:ilvl w:val="2"/>
          <w:numId w:val="40"/>
        </w:numPr>
        <w:wordWrap/>
        <w:overflowPunct/>
        <w:autoSpaceDE/>
        <w:autoSpaceDN/>
        <w:adjustRightInd/>
        <w:spacing w:after="0"/>
        <w:jc w:val="left"/>
        <w:textAlignment w:val="auto"/>
        <w:rPr>
          <w:lang w:eastAsia="x-none"/>
        </w:rPr>
      </w:pPr>
      <w:r w:rsidRPr="00CD523F">
        <w:rPr>
          <w:lang w:eastAsia="x-none"/>
        </w:rPr>
        <w:t>FFS</w:t>
      </w:r>
      <w:r>
        <w:rPr>
          <w:lang w:eastAsia="x-none"/>
        </w:rPr>
        <w:t>:</w:t>
      </w:r>
      <w:r w:rsidRPr="00CD523F">
        <w:rPr>
          <w:lang w:eastAsia="x-none"/>
        </w:rPr>
        <w:t xml:space="preserve"> details for this SFI-based mechanism</w:t>
      </w:r>
    </w:p>
    <w:p w14:paraId="6E2E3A2E" w14:textId="77777777" w:rsidR="006E6790" w:rsidRDefault="006E6790" w:rsidP="005F5DD0">
      <w:pPr>
        <w:widowControl/>
        <w:numPr>
          <w:ilvl w:val="1"/>
          <w:numId w:val="40"/>
        </w:numPr>
        <w:wordWrap/>
        <w:overflowPunct/>
        <w:autoSpaceDE/>
        <w:autoSpaceDN/>
        <w:adjustRightInd/>
        <w:spacing w:after="0"/>
        <w:jc w:val="left"/>
        <w:textAlignment w:val="auto"/>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7E0BEDA2" w14:textId="7E7AD797" w:rsidR="004E4484" w:rsidRDefault="006E6790" w:rsidP="005F5DD0">
      <w:pPr>
        <w:pStyle w:val="ListParagraph"/>
        <w:numPr>
          <w:ilvl w:val="1"/>
          <w:numId w:val="40"/>
        </w:numPr>
        <w:rPr>
          <w:lang w:eastAsia="en-US"/>
        </w:rPr>
      </w:pPr>
      <w:r>
        <w:rPr>
          <w:lang w:eastAsia="x-none"/>
        </w:rPr>
        <w:t>FFS: Granularity the signalled duration</w:t>
      </w:r>
    </w:p>
    <w:p w14:paraId="3C433664" w14:textId="186CDCE0" w:rsidR="00FC0C83" w:rsidRPr="00DC2E6D" w:rsidRDefault="00FC0C83" w:rsidP="00A54817">
      <w:pPr>
        <w:pStyle w:val="proposal"/>
      </w:pPr>
      <w:r>
        <w:rPr>
          <w:b w:val="0"/>
        </w:rPr>
        <w:t>In addition to the sub-band usage indication and the COT duration indication</w:t>
      </w:r>
      <w:r w:rsidR="00E526E7">
        <w:rPr>
          <w:b w:val="0"/>
        </w:rPr>
        <w:t>,</w:t>
      </w:r>
      <w:r>
        <w:rPr>
          <w:b w:val="0"/>
        </w:rPr>
        <w:t xml:space="preserve"> it is useful to include the pause start and end indication,</w:t>
      </w:r>
      <w:r w:rsidR="00E526E7">
        <w:rPr>
          <w:b w:val="0"/>
        </w:rPr>
        <w:t xml:space="preserve"> and</w:t>
      </w:r>
      <w:r>
        <w:rPr>
          <w:b w:val="0"/>
        </w:rPr>
        <w:t xml:space="preserve"> channel access priority class (CAPC) since configured grant uplink (CG-UL) transmissions need this information for deciding </w:t>
      </w:r>
      <w:r w:rsidR="008429BF">
        <w:rPr>
          <w:b w:val="0"/>
        </w:rPr>
        <w:t>the LBT type to be used.</w:t>
      </w:r>
    </w:p>
    <w:p w14:paraId="060DE915" w14:textId="149E5804" w:rsidR="007F317B" w:rsidRPr="009944E5" w:rsidRDefault="001759B0" w:rsidP="00C418D9">
      <w:pPr>
        <w:pStyle w:val="proposal"/>
      </w:pPr>
      <w:bookmarkStart w:id="16" w:name="p12"/>
      <w:r w:rsidRPr="009944E5">
        <w:t>Proposal</w:t>
      </w:r>
      <w:r w:rsidR="00190501" w:rsidRPr="009944E5">
        <w:rPr>
          <w:b w:val="0"/>
        </w:rPr>
        <w:t xml:space="preserve"> </w:t>
      </w:r>
      <w:r w:rsidR="00C508EB" w:rsidRPr="009944E5">
        <w:fldChar w:fldCharType="begin"/>
      </w:r>
      <w:r w:rsidR="00C508EB" w:rsidRPr="009944E5">
        <w:instrText xml:space="preserve"> AUTONUMLGL  \* Arabic \e </w:instrText>
      </w:r>
      <w:r w:rsidR="00C508EB" w:rsidRPr="009944E5">
        <w:fldChar w:fldCharType="end"/>
      </w:r>
      <w:r w:rsidRPr="009944E5">
        <w:t xml:space="preserve">: NR </w:t>
      </w:r>
      <w:r w:rsidR="002D3C6F">
        <w:t>DCI format 2_0</w:t>
      </w:r>
      <w:r w:rsidRPr="009944E5">
        <w:t xml:space="preserve"> </w:t>
      </w:r>
      <w:r w:rsidR="007744DC" w:rsidRPr="009944E5">
        <w:t>is further</w:t>
      </w:r>
      <w:r w:rsidRPr="009944E5">
        <w:t xml:space="preserve"> enhanced to support the </w:t>
      </w:r>
      <w:r w:rsidR="007744DC" w:rsidRPr="009944E5">
        <w:t>following</w:t>
      </w:r>
    </w:p>
    <w:p w14:paraId="1E01D727" w14:textId="22D99E3F" w:rsidR="00237D00" w:rsidRPr="009944E5" w:rsidRDefault="00237D00" w:rsidP="003A1719">
      <w:pPr>
        <w:pStyle w:val="ListParagraph"/>
        <w:numPr>
          <w:ilvl w:val="0"/>
          <w:numId w:val="21"/>
        </w:numPr>
        <w:overflowPunct/>
        <w:adjustRightInd/>
        <w:spacing w:after="0"/>
        <w:textAlignment w:val="auto"/>
        <w:rPr>
          <w:rFonts w:eastAsia="Times New Roman"/>
          <w:b/>
          <w:bCs/>
        </w:rPr>
      </w:pPr>
      <w:r w:rsidRPr="009944E5">
        <w:rPr>
          <w:rFonts w:eastAsia="Times New Roman"/>
          <w:b/>
          <w:bCs/>
        </w:rPr>
        <w:t>Information o</w:t>
      </w:r>
      <w:r w:rsidR="00444242" w:rsidRPr="009944E5">
        <w:rPr>
          <w:rFonts w:eastAsia="Times New Roman"/>
          <w:b/>
          <w:bCs/>
        </w:rPr>
        <w:t>n</w:t>
      </w:r>
      <w:r w:rsidRPr="009944E5">
        <w:rPr>
          <w:rFonts w:eastAsia="Times New Roman"/>
          <w:b/>
          <w:bCs/>
        </w:rPr>
        <w:t xml:space="preserve"> pause durations within the COT comprising a pause start offset and a pause duration</w:t>
      </w:r>
      <w:r w:rsidR="00EB03F8">
        <w:rPr>
          <w:rFonts w:eastAsia="Times New Roman"/>
          <w:b/>
          <w:bCs/>
        </w:rPr>
        <w:t xml:space="preserve"> </w:t>
      </w:r>
      <w:r w:rsidRPr="009944E5">
        <w:rPr>
          <w:rFonts w:eastAsia="Times New Roman"/>
          <w:b/>
          <w:bCs/>
        </w:rPr>
        <w:t>in number of symbols</w:t>
      </w:r>
      <w:r w:rsidR="004F450C" w:rsidRPr="009944E5">
        <w:rPr>
          <w:rFonts w:eastAsia="Times New Roman"/>
          <w:b/>
          <w:bCs/>
        </w:rPr>
        <w:t>,</w:t>
      </w:r>
      <w:r w:rsidRPr="009944E5">
        <w:rPr>
          <w:rFonts w:eastAsia="Times New Roman"/>
          <w:b/>
          <w:bCs/>
        </w:rPr>
        <w:t xml:space="preserve"> for each pause duration</w:t>
      </w:r>
    </w:p>
    <w:p w14:paraId="262051F1" w14:textId="3C02CDBD" w:rsidR="00D27067" w:rsidRPr="009944E5" w:rsidRDefault="007744DC" w:rsidP="00FB3C09">
      <w:pPr>
        <w:pStyle w:val="ListParagraph"/>
        <w:numPr>
          <w:ilvl w:val="0"/>
          <w:numId w:val="21"/>
        </w:numPr>
        <w:overflowPunct/>
        <w:adjustRightInd/>
        <w:spacing w:after="0"/>
        <w:textAlignment w:val="auto"/>
        <w:rPr>
          <w:rFonts w:eastAsia="Times New Roman"/>
          <w:b/>
          <w:bCs/>
        </w:rPr>
      </w:pPr>
      <w:r w:rsidRPr="009944E5">
        <w:rPr>
          <w:rFonts w:eastAsia="Times New Roman"/>
          <w:b/>
          <w:bCs/>
        </w:rPr>
        <w:t xml:space="preserve">Indication of </w:t>
      </w:r>
      <w:r w:rsidR="00FB3C09" w:rsidRPr="009944E5">
        <w:rPr>
          <w:rFonts w:eastAsia="Times New Roman"/>
          <w:b/>
          <w:bCs/>
        </w:rPr>
        <w:t>CAPC of the current COT.</w:t>
      </w:r>
    </w:p>
    <w:bookmarkEnd w:id="16"/>
    <w:p w14:paraId="061F0F1D" w14:textId="5CFA59DB" w:rsidR="00D91150" w:rsidRDefault="00D91150" w:rsidP="00C418D9">
      <w:pPr>
        <w:pStyle w:val="proposal"/>
        <w:rPr>
          <w:b w:val="0"/>
        </w:rPr>
      </w:pPr>
      <w:r>
        <w:rPr>
          <w:b w:val="0"/>
        </w:rPr>
        <w:t>Following are remaining issues</w:t>
      </w:r>
      <w:r w:rsidR="001C3F39">
        <w:rPr>
          <w:b w:val="0"/>
        </w:rPr>
        <w:t xml:space="preserve"> on</w:t>
      </w:r>
      <w:r>
        <w:rPr>
          <w:b w:val="0"/>
        </w:rPr>
        <w:t xml:space="preserve"> COT duration </w:t>
      </w:r>
      <w:r w:rsidR="006755B9">
        <w:rPr>
          <w:b w:val="0"/>
        </w:rPr>
        <w:t xml:space="preserve">and </w:t>
      </w:r>
      <w:r w:rsidR="001C3F39">
        <w:rPr>
          <w:b w:val="0"/>
        </w:rPr>
        <w:t>sub-band indication:</w:t>
      </w:r>
    </w:p>
    <w:p w14:paraId="798B3C82" w14:textId="6C46882F" w:rsidR="005F48D5" w:rsidRDefault="005F48D5" w:rsidP="005F48D5">
      <w:pPr>
        <w:widowControl/>
        <w:numPr>
          <w:ilvl w:val="0"/>
          <w:numId w:val="30"/>
        </w:numPr>
        <w:wordWrap/>
        <w:overflowPunct/>
        <w:autoSpaceDE/>
        <w:autoSpaceDN/>
        <w:adjustRightInd/>
        <w:spacing w:after="0"/>
        <w:jc w:val="left"/>
        <w:textAlignment w:val="auto"/>
        <w:rPr>
          <w:lang w:eastAsia="x-none"/>
        </w:rPr>
      </w:pP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68E3589A" w14:textId="47569E17" w:rsidR="005F48D5" w:rsidRPr="0069221D" w:rsidRDefault="005F48D5" w:rsidP="0069221D">
      <w:pPr>
        <w:pStyle w:val="proposal"/>
        <w:numPr>
          <w:ilvl w:val="0"/>
          <w:numId w:val="30"/>
        </w:numPr>
      </w:pPr>
      <w:r w:rsidRPr="00B97818">
        <w:rPr>
          <w:b w:val="0"/>
          <w:lang w:eastAsia="x-none"/>
        </w:rPr>
        <w:t xml:space="preserve">Granularity </w:t>
      </w:r>
      <w:r w:rsidR="00656713">
        <w:rPr>
          <w:b w:val="0"/>
          <w:lang w:eastAsia="x-none"/>
        </w:rPr>
        <w:t xml:space="preserve">of </w:t>
      </w:r>
      <w:r w:rsidRPr="00B97818">
        <w:rPr>
          <w:b w:val="0"/>
          <w:lang w:eastAsia="x-none"/>
        </w:rPr>
        <w:t>the signaled duration</w:t>
      </w:r>
    </w:p>
    <w:p w14:paraId="439AB06F" w14:textId="3CD2AEDE" w:rsidR="005F48D5" w:rsidRPr="00CD523F" w:rsidRDefault="005F48D5" w:rsidP="005F48D5">
      <w:pPr>
        <w:widowControl/>
        <w:numPr>
          <w:ilvl w:val="0"/>
          <w:numId w:val="30"/>
        </w:numPr>
        <w:wordWrap/>
        <w:overflowPunct/>
        <w:autoSpaceDE/>
        <w:autoSpaceDN/>
        <w:adjustRightInd/>
        <w:spacing w:after="0"/>
        <w:jc w:val="left"/>
        <w:textAlignment w:val="auto"/>
        <w:rPr>
          <w:lang w:eastAsia="x-none"/>
        </w:rPr>
      </w:pPr>
      <w:r>
        <w:rPr>
          <w:lang w:eastAsia="x-none"/>
        </w:rPr>
        <w:t>RRC configuration for encoding the bit-field value</w:t>
      </w:r>
    </w:p>
    <w:p w14:paraId="1DC5D31B" w14:textId="49406B3B" w:rsidR="005F48D5" w:rsidRPr="0069221D" w:rsidRDefault="005F48D5" w:rsidP="0069221D">
      <w:pPr>
        <w:pStyle w:val="proposal"/>
        <w:numPr>
          <w:ilvl w:val="0"/>
          <w:numId w:val="30"/>
        </w:numPr>
        <w:rPr>
          <w:b w:val="0"/>
        </w:rPr>
      </w:pPr>
      <w:r w:rsidRPr="0069221D">
        <w:rPr>
          <w:b w:val="0"/>
          <w:lang w:eastAsia="x-none"/>
        </w:rPr>
        <w:t>Details of SFI mechanism to indicate end of COT in case COT duration not present</w:t>
      </w:r>
    </w:p>
    <w:p w14:paraId="77E44122" w14:textId="4852640B" w:rsidR="005F48D5" w:rsidRDefault="005F48D5" w:rsidP="00C418D9">
      <w:pPr>
        <w:pStyle w:val="proposal"/>
        <w:rPr>
          <w:b w:val="0"/>
        </w:rPr>
      </w:pPr>
      <w:r>
        <w:rPr>
          <w:b w:val="0"/>
        </w:rPr>
        <w:t xml:space="preserve">The main purpose of COT duration indication is to </w:t>
      </w:r>
      <w:r w:rsidR="00500C3C">
        <w:rPr>
          <w:b w:val="0"/>
        </w:rPr>
        <w:t xml:space="preserve">help UE to </w:t>
      </w:r>
      <w:r>
        <w:rPr>
          <w:b w:val="0"/>
        </w:rPr>
        <w:t>d</w:t>
      </w:r>
      <w:r w:rsidR="00500C3C">
        <w:rPr>
          <w:b w:val="0"/>
        </w:rPr>
        <w:t xml:space="preserve">etermine whether it is inside or outside gNB COT. This requires knowledge of end of the current COT, since beyond that is outside COT. </w:t>
      </w:r>
      <w:r>
        <w:rPr>
          <w:b w:val="0"/>
        </w:rPr>
        <w:t>In case the total length of COT is indicated in a GC-PDCCH, the start of COT is also additionally required to determine the end of COT</w:t>
      </w:r>
      <w:r w:rsidR="00500C3C">
        <w:rPr>
          <w:b w:val="0"/>
        </w:rPr>
        <w:t>. Indicating start of COT is additional overhead, hence indicating remaining length is preferable.</w:t>
      </w:r>
    </w:p>
    <w:p w14:paraId="06F1DB8F" w14:textId="12F78C1E" w:rsidR="00500C3C" w:rsidRPr="00117CF8" w:rsidRDefault="00500C3C" w:rsidP="00C418D9">
      <w:pPr>
        <w:pStyle w:val="proposal"/>
        <w:rPr>
          <w:b w:val="0"/>
        </w:rPr>
      </w:pPr>
      <w:bookmarkStart w:id="17" w:name="p13"/>
      <w:r w:rsidRPr="00117CF8">
        <w:t>Proposal</w:t>
      </w:r>
      <w:r w:rsidRPr="00117CF8">
        <w:rPr>
          <w:b w:val="0"/>
        </w:rPr>
        <w:t xml:space="preserve"> </w:t>
      </w:r>
      <w:r w:rsidRPr="00117CF8">
        <w:fldChar w:fldCharType="begin"/>
      </w:r>
      <w:r w:rsidRPr="00117CF8">
        <w:instrText xml:space="preserve"> AUTONUMLGL  \* Arabic \e </w:instrText>
      </w:r>
      <w:r w:rsidRPr="00117CF8">
        <w:fldChar w:fldCharType="end"/>
      </w:r>
      <w:r w:rsidRPr="00117CF8">
        <w:t>: The remaining COT duration is indicated by the COT length field.</w:t>
      </w:r>
    </w:p>
    <w:bookmarkEnd w:id="17"/>
    <w:p w14:paraId="52104365" w14:textId="77777777" w:rsidR="005F48D5" w:rsidRDefault="005F48D5" w:rsidP="00C418D9">
      <w:pPr>
        <w:pStyle w:val="proposal"/>
      </w:pPr>
    </w:p>
    <w:p w14:paraId="6031E1A4" w14:textId="027EB3F1" w:rsidR="00446060" w:rsidRDefault="00A20DA4" w:rsidP="00C418D9">
      <w:pPr>
        <w:pStyle w:val="proposal"/>
        <w:rPr>
          <w:b w:val="0"/>
        </w:rPr>
      </w:pPr>
      <w:r>
        <w:rPr>
          <w:b w:val="0"/>
        </w:rPr>
        <w:t>Any design for indicating the remaining COT duration should consider the following</w:t>
      </w:r>
      <w:r w:rsidR="006639EB">
        <w:rPr>
          <w:b w:val="0"/>
        </w:rPr>
        <w:t>:</w:t>
      </w:r>
    </w:p>
    <w:p w14:paraId="47C5EBAC" w14:textId="467C5EBF" w:rsidR="006639EB" w:rsidRPr="003A1719" w:rsidRDefault="006639EB" w:rsidP="003A1719">
      <w:pPr>
        <w:pStyle w:val="ListParagraph"/>
        <w:numPr>
          <w:ilvl w:val="0"/>
          <w:numId w:val="13"/>
        </w:numPr>
        <w:rPr>
          <w:lang w:eastAsia="x-none"/>
        </w:rPr>
      </w:pPr>
      <w:r>
        <w:rPr>
          <w:lang w:eastAsia="x-none"/>
        </w:rPr>
        <w:t xml:space="preserve">DCI overhead </w:t>
      </w:r>
      <w:r w:rsidR="00807D3C">
        <w:rPr>
          <w:lang w:eastAsia="x-none"/>
        </w:rPr>
        <w:t>should be minimal.</w:t>
      </w:r>
    </w:p>
    <w:p w14:paraId="2C4B9436" w14:textId="32E9B4C7" w:rsidR="00807D3C" w:rsidRPr="003A1719" w:rsidRDefault="00941F1F" w:rsidP="003A1719">
      <w:pPr>
        <w:pStyle w:val="ListParagraph"/>
        <w:numPr>
          <w:ilvl w:val="0"/>
          <w:numId w:val="13"/>
        </w:numPr>
        <w:rPr>
          <w:lang w:eastAsia="x-none"/>
        </w:rPr>
      </w:pPr>
      <w:r>
        <w:rPr>
          <w:lang w:eastAsia="x-none"/>
        </w:rPr>
        <w:t>I</w:t>
      </w:r>
      <w:r w:rsidR="00A267AF">
        <w:rPr>
          <w:lang w:eastAsia="x-none"/>
        </w:rPr>
        <w:t>ndicate long durations</w:t>
      </w:r>
      <w:r>
        <w:rPr>
          <w:lang w:eastAsia="x-none"/>
        </w:rPr>
        <w:t xml:space="preserve"> (up to MCOT, e.g. 8 ms)</w:t>
      </w:r>
      <w:r w:rsidR="00173E8C">
        <w:rPr>
          <w:lang w:eastAsia="x-none"/>
        </w:rPr>
        <w:t>.</w:t>
      </w:r>
    </w:p>
    <w:p w14:paraId="4AC8F4DC" w14:textId="6F3FFB5F" w:rsidR="00173E8C" w:rsidRDefault="00173E8C" w:rsidP="003A1719">
      <w:pPr>
        <w:pStyle w:val="proposal"/>
        <w:numPr>
          <w:ilvl w:val="1"/>
          <w:numId w:val="29"/>
        </w:numPr>
        <w:rPr>
          <w:b w:val="0"/>
        </w:rPr>
      </w:pPr>
      <w:r>
        <w:rPr>
          <w:b w:val="0"/>
        </w:rPr>
        <w:t xml:space="preserve">This may be </w:t>
      </w:r>
      <w:r w:rsidR="00AF6A52">
        <w:rPr>
          <w:b w:val="0"/>
        </w:rPr>
        <w:t>required when gNB schedules an all UL COT.</w:t>
      </w:r>
    </w:p>
    <w:p w14:paraId="049B6905" w14:textId="03E90F77" w:rsidR="00EB2440" w:rsidRPr="003A1719" w:rsidRDefault="00EB2440" w:rsidP="003A1719">
      <w:pPr>
        <w:pStyle w:val="ListParagraph"/>
        <w:numPr>
          <w:ilvl w:val="0"/>
          <w:numId w:val="13"/>
        </w:numPr>
        <w:rPr>
          <w:lang w:eastAsia="x-none"/>
        </w:rPr>
      </w:pPr>
      <w:r>
        <w:rPr>
          <w:lang w:eastAsia="x-none"/>
        </w:rPr>
        <w:t>Indicate short durations</w:t>
      </w:r>
      <w:r w:rsidR="00FF6CBC">
        <w:rPr>
          <w:lang w:eastAsia="x-none"/>
        </w:rPr>
        <w:t xml:space="preserve"> very precisely</w:t>
      </w:r>
      <w:r>
        <w:rPr>
          <w:lang w:eastAsia="x-none"/>
        </w:rPr>
        <w:t xml:space="preserve"> (e.g. few symbols)</w:t>
      </w:r>
    </w:p>
    <w:p w14:paraId="405191F6" w14:textId="34EF6B62" w:rsidR="00EB2440" w:rsidRDefault="00EB2440" w:rsidP="003A1719">
      <w:pPr>
        <w:pStyle w:val="proposal"/>
        <w:numPr>
          <w:ilvl w:val="1"/>
          <w:numId w:val="29"/>
        </w:numPr>
        <w:rPr>
          <w:b w:val="0"/>
        </w:rPr>
      </w:pPr>
      <w:r>
        <w:rPr>
          <w:b w:val="0"/>
        </w:rPr>
        <w:t xml:space="preserve">In multiple COT-SI indications within COT, the later </w:t>
      </w:r>
      <w:r w:rsidR="000D6864">
        <w:rPr>
          <w:b w:val="0"/>
        </w:rPr>
        <w:t>indications</w:t>
      </w:r>
      <w:r w:rsidR="00FF6CBC">
        <w:rPr>
          <w:b w:val="0"/>
        </w:rPr>
        <w:t xml:space="preserve"> towards end of COT</w:t>
      </w:r>
      <w:r w:rsidR="000D6864">
        <w:rPr>
          <w:b w:val="0"/>
        </w:rPr>
        <w:t xml:space="preserve"> will need this.</w:t>
      </w:r>
    </w:p>
    <w:p w14:paraId="2BA6B4F1" w14:textId="1CC91DC2" w:rsidR="00456456" w:rsidRPr="003A1719" w:rsidRDefault="00D2147A" w:rsidP="003A1719">
      <w:pPr>
        <w:pStyle w:val="ListParagraph"/>
        <w:numPr>
          <w:ilvl w:val="0"/>
          <w:numId w:val="13"/>
        </w:numPr>
        <w:rPr>
          <w:lang w:eastAsia="x-none"/>
        </w:rPr>
      </w:pPr>
      <w:r>
        <w:rPr>
          <w:lang w:eastAsia="x-none"/>
        </w:rPr>
        <w:t xml:space="preserve">Indication should be reasonably accurate </w:t>
      </w:r>
      <w:r w:rsidR="009642EB">
        <w:rPr>
          <w:lang w:eastAsia="x-none"/>
        </w:rPr>
        <w:t>and</w:t>
      </w:r>
      <w:r>
        <w:rPr>
          <w:lang w:eastAsia="x-none"/>
        </w:rPr>
        <w:t xml:space="preserve"> gNB </w:t>
      </w:r>
      <w:r w:rsidR="009642EB">
        <w:rPr>
          <w:lang w:eastAsia="x-none"/>
        </w:rPr>
        <w:t>should ensure the following:</w:t>
      </w:r>
    </w:p>
    <w:p w14:paraId="6B633E86" w14:textId="015B6E64" w:rsidR="0040577A" w:rsidRDefault="002E223B" w:rsidP="003A1719">
      <w:pPr>
        <w:pStyle w:val="proposal"/>
        <w:numPr>
          <w:ilvl w:val="1"/>
          <w:numId w:val="29"/>
        </w:numPr>
        <w:rPr>
          <w:b w:val="0"/>
        </w:rPr>
      </w:pPr>
      <w:r>
        <w:rPr>
          <w:b w:val="0"/>
        </w:rPr>
        <w:t xml:space="preserve">UE </w:t>
      </w:r>
      <w:r w:rsidR="003D77F1">
        <w:rPr>
          <w:b w:val="0"/>
        </w:rPr>
        <w:t>does not transmit outside of gNB COT with cat2 LBT.</w:t>
      </w:r>
    </w:p>
    <w:p w14:paraId="71B641A5" w14:textId="44AC9AD7" w:rsidR="00352B78" w:rsidRDefault="00352B78" w:rsidP="003A1719">
      <w:pPr>
        <w:pStyle w:val="proposal"/>
        <w:numPr>
          <w:ilvl w:val="1"/>
          <w:numId w:val="29"/>
        </w:numPr>
        <w:rPr>
          <w:b w:val="0"/>
        </w:rPr>
      </w:pPr>
      <w:r>
        <w:rPr>
          <w:b w:val="0"/>
        </w:rPr>
        <w:t>UE does not miss monitoring</w:t>
      </w:r>
      <w:r w:rsidR="005238EC">
        <w:rPr>
          <w:b w:val="0"/>
        </w:rPr>
        <w:t xml:space="preserve"> any PDCCH</w:t>
      </w:r>
      <w:r w:rsidR="009642EB">
        <w:rPr>
          <w:b w:val="0"/>
        </w:rPr>
        <w:t>.</w:t>
      </w:r>
    </w:p>
    <w:p w14:paraId="5D74D0C9" w14:textId="32266380" w:rsidR="005238EC" w:rsidRDefault="005238EC" w:rsidP="003A1719">
      <w:pPr>
        <w:pStyle w:val="proposal"/>
        <w:numPr>
          <w:ilvl w:val="1"/>
          <w:numId w:val="29"/>
        </w:numPr>
        <w:rPr>
          <w:b w:val="0"/>
        </w:rPr>
      </w:pPr>
      <w:r>
        <w:rPr>
          <w:b w:val="0"/>
        </w:rPr>
        <w:lastRenderedPageBreak/>
        <w:t xml:space="preserve">UE does not process a non-existing DL signal </w:t>
      </w:r>
      <w:r w:rsidR="005E66DC">
        <w:rPr>
          <w:b w:val="0"/>
        </w:rPr>
        <w:t>(e.g. P-CSI-RS outside gNB COT)</w:t>
      </w:r>
    </w:p>
    <w:p w14:paraId="0270565F" w14:textId="56F7FE87" w:rsidR="00804912" w:rsidRDefault="00422570" w:rsidP="005E66DC">
      <w:pPr>
        <w:pStyle w:val="proposal"/>
        <w:rPr>
          <w:b w:val="0"/>
        </w:rPr>
      </w:pPr>
      <w:r>
        <w:rPr>
          <w:b w:val="0"/>
        </w:rPr>
        <w:t>Firstly</w:t>
      </w:r>
      <w:r w:rsidR="006C7C58">
        <w:rPr>
          <w:b w:val="0"/>
        </w:rPr>
        <w:t>,</w:t>
      </w:r>
      <w:r w:rsidR="007F0197">
        <w:rPr>
          <w:b w:val="0"/>
        </w:rPr>
        <w:t xml:space="preserve"> </w:t>
      </w:r>
      <w:r w:rsidR="004774FF">
        <w:rPr>
          <w:b w:val="0"/>
        </w:rPr>
        <w:t xml:space="preserve">non-linear quantization </w:t>
      </w:r>
      <w:r w:rsidR="00670F34">
        <w:rPr>
          <w:b w:val="0"/>
        </w:rPr>
        <w:t>is</w:t>
      </w:r>
      <w:r w:rsidR="004774FF">
        <w:rPr>
          <w:b w:val="0"/>
        </w:rPr>
        <w:t xml:space="preserve"> allowed for the</w:t>
      </w:r>
      <w:r w:rsidR="007F0197">
        <w:rPr>
          <w:b w:val="0"/>
        </w:rPr>
        <w:t xml:space="preserve"> </w:t>
      </w:r>
      <w:r>
        <w:rPr>
          <w:b w:val="0"/>
        </w:rPr>
        <w:t xml:space="preserve">remaining COT duration </w:t>
      </w:r>
      <w:r w:rsidR="004774FF">
        <w:rPr>
          <w:b w:val="0"/>
        </w:rPr>
        <w:t xml:space="preserve">to </w:t>
      </w:r>
      <w:r w:rsidR="00A16133">
        <w:rPr>
          <w:b w:val="0"/>
        </w:rPr>
        <w:t>allow</w:t>
      </w:r>
      <w:r w:rsidR="004774FF">
        <w:rPr>
          <w:b w:val="0"/>
        </w:rPr>
        <w:t xml:space="preserve"> both short and long duration</w:t>
      </w:r>
      <w:r w:rsidR="00670F34">
        <w:rPr>
          <w:b w:val="0"/>
        </w:rPr>
        <w:t>s</w:t>
      </w:r>
      <w:r w:rsidR="00A16133">
        <w:rPr>
          <w:b w:val="0"/>
        </w:rPr>
        <w:t xml:space="preserve"> with </w:t>
      </w:r>
      <w:r w:rsidR="003940DF">
        <w:rPr>
          <w:b w:val="0"/>
        </w:rPr>
        <w:t xml:space="preserve">small DCI overhead. </w:t>
      </w:r>
      <w:r w:rsidR="00773E3F">
        <w:rPr>
          <w:b w:val="0"/>
        </w:rPr>
        <w:t xml:space="preserve">Sometimes when the gNB is not sure about the exact COT duration </w:t>
      </w:r>
      <w:r w:rsidR="008D6615">
        <w:rPr>
          <w:b w:val="0"/>
        </w:rPr>
        <w:t xml:space="preserve">(e.g. </w:t>
      </w:r>
      <w:r w:rsidR="00FF6CBC">
        <w:rPr>
          <w:b w:val="0"/>
        </w:rPr>
        <w:t>it isn’t sure yet how long it wants to use the medium</w:t>
      </w:r>
      <w:r w:rsidR="008D6615">
        <w:rPr>
          <w:b w:val="0"/>
        </w:rPr>
        <w:t>)</w:t>
      </w:r>
      <w:r w:rsidR="00D90C32">
        <w:rPr>
          <w:b w:val="0"/>
        </w:rPr>
        <w:t>, it can indicate that the COT is longer than a duration X</w:t>
      </w:r>
      <w:r w:rsidR="00413ED2">
        <w:rPr>
          <w:b w:val="0"/>
        </w:rPr>
        <w:t xml:space="preserve">, and </w:t>
      </w:r>
      <w:r w:rsidR="006C7C58">
        <w:rPr>
          <w:b w:val="0"/>
        </w:rPr>
        <w:t xml:space="preserve">then indicate the exact COT duration </w:t>
      </w:r>
      <w:r w:rsidR="006077DC">
        <w:rPr>
          <w:b w:val="0"/>
        </w:rPr>
        <w:t>before end of duration X</w:t>
      </w:r>
      <w:r w:rsidR="006C7C58">
        <w:rPr>
          <w:b w:val="0"/>
        </w:rPr>
        <w:t>.</w:t>
      </w:r>
      <w:r w:rsidR="004E7C1A">
        <w:rPr>
          <w:b w:val="0"/>
        </w:rPr>
        <w:t xml:space="preserve"> </w:t>
      </w:r>
      <w:r w:rsidR="00E72F44">
        <w:rPr>
          <w:b w:val="0"/>
        </w:rPr>
        <w:t xml:space="preserve">Hence, </w:t>
      </w:r>
      <w:r w:rsidR="00C46648">
        <w:rPr>
          <w:b w:val="0"/>
        </w:rPr>
        <w:t xml:space="preserve">the design should include entries that indicate that </w:t>
      </w:r>
      <w:r w:rsidR="008870E7">
        <w:rPr>
          <w:b w:val="0"/>
        </w:rPr>
        <w:t xml:space="preserve">the duration is at least X, but </w:t>
      </w:r>
      <w:r w:rsidR="00FF6CBC">
        <w:rPr>
          <w:b w:val="0"/>
        </w:rPr>
        <w:t xml:space="preserve">gNB is </w:t>
      </w:r>
      <w:r w:rsidR="008870E7">
        <w:rPr>
          <w:b w:val="0"/>
        </w:rPr>
        <w:t>not sure beyond that</w:t>
      </w:r>
      <w:r w:rsidR="00E72F44">
        <w:rPr>
          <w:b w:val="0"/>
        </w:rPr>
        <w:t xml:space="preserve">. </w:t>
      </w:r>
      <w:r w:rsidR="004E7C1A">
        <w:rPr>
          <w:b w:val="0"/>
        </w:rPr>
        <w:t xml:space="preserve">Following is an example table to map </w:t>
      </w:r>
      <w:r w:rsidR="008870E7">
        <w:rPr>
          <w:b w:val="0"/>
        </w:rPr>
        <w:t>bits</w:t>
      </w:r>
      <w:r w:rsidR="004E7C1A">
        <w:rPr>
          <w:b w:val="0"/>
        </w:rPr>
        <w:t xml:space="preserve"> to remaining COT duration indication</w:t>
      </w:r>
      <w:r w:rsidR="00FF6CBC">
        <w:rPr>
          <w:b w:val="0"/>
        </w:rPr>
        <w:t xml:space="preserve"> for </w:t>
      </w:r>
      <w:r w:rsidR="00A85314">
        <w:rPr>
          <w:b w:val="0"/>
        </w:rPr>
        <w:t>15</w:t>
      </w:r>
      <w:r w:rsidR="004A7CB9">
        <w:rPr>
          <w:b w:val="0"/>
        </w:rPr>
        <w:t xml:space="preserve"> kHz</w:t>
      </w:r>
      <w:r w:rsidR="00FF6CBC">
        <w:rPr>
          <w:b w:val="0"/>
        </w:rPr>
        <w:t xml:space="preserve"> SCS</w:t>
      </w:r>
      <w:r w:rsidR="000F1596">
        <w:rPr>
          <w:b w:val="0"/>
        </w:rPr>
        <w:t>.</w:t>
      </w:r>
      <w:r w:rsidR="00FF6CBC">
        <w:rPr>
          <w:b w:val="0"/>
        </w:rPr>
        <w:t xml:space="preserve"> </w:t>
      </w:r>
    </w:p>
    <w:p w14:paraId="6500F177" w14:textId="77D8E6DE" w:rsidR="000A1F3B" w:rsidRDefault="000A1F3B" w:rsidP="000A1F3B">
      <w:pPr>
        <w:pStyle w:val="Caption"/>
        <w:keepNext/>
        <w:jc w:val="center"/>
      </w:pPr>
      <w:r>
        <w:t xml:space="preserve">Table </w:t>
      </w:r>
      <w:r>
        <w:fldChar w:fldCharType="begin"/>
      </w:r>
      <w:r>
        <w:instrText xml:space="preserve"> SEQ Table \* ARABIC </w:instrText>
      </w:r>
      <w:r>
        <w:fldChar w:fldCharType="separate"/>
      </w:r>
      <w:r w:rsidR="002E391E">
        <w:rPr>
          <w:noProof/>
        </w:rPr>
        <w:t>3</w:t>
      </w:r>
      <w:r>
        <w:fldChar w:fldCharType="end"/>
      </w:r>
      <w:r>
        <w:t>: Example COT duration mapping table</w:t>
      </w:r>
    </w:p>
    <w:tbl>
      <w:tblPr>
        <w:tblStyle w:val="TableGrid"/>
        <w:tblW w:w="0" w:type="auto"/>
        <w:jc w:val="center"/>
        <w:tblLook w:val="04A0" w:firstRow="1" w:lastRow="0" w:firstColumn="1" w:lastColumn="0" w:noHBand="0" w:noVBand="1"/>
      </w:tblPr>
      <w:tblGrid>
        <w:gridCol w:w="1795"/>
        <w:gridCol w:w="2160"/>
      </w:tblGrid>
      <w:tr w:rsidR="00202358" w14:paraId="698C0976" w14:textId="77777777" w:rsidTr="00AF56C2">
        <w:trPr>
          <w:jc w:val="center"/>
        </w:trPr>
        <w:tc>
          <w:tcPr>
            <w:tcW w:w="1795" w:type="dxa"/>
          </w:tcPr>
          <w:p w14:paraId="13C0383E" w14:textId="41AA5583" w:rsidR="00202358" w:rsidRDefault="00202358" w:rsidP="00AF56C2">
            <w:pPr>
              <w:pStyle w:val="proposal"/>
              <w:jc w:val="center"/>
              <w:rPr>
                <w:b w:val="0"/>
              </w:rPr>
            </w:pPr>
            <w:r>
              <w:rPr>
                <w:b w:val="0"/>
              </w:rPr>
              <w:t>Remaining COT duration indication (6 bits)</w:t>
            </w:r>
            <w:r w:rsidR="00FF6CBC">
              <w:rPr>
                <w:b w:val="0"/>
              </w:rPr>
              <w:t xml:space="preserve"> M</w:t>
            </w:r>
          </w:p>
        </w:tc>
        <w:tc>
          <w:tcPr>
            <w:tcW w:w="2160" w:type="dxa"/>
          </w:tcPr>
          <w:p w14:paraId="503A5998" w14:textId="77777777" w:rsidR="00202358" w:rsidRDefault="00202358" w:rsidP="00AF56C2">
            <w:pPr>
              <w:pStyle w:val="proposal"/>
              <w:jc w:val="center"/>
              <w:rPr>
                <w:b w:val="0"/>
              </w:rPr>
            </w:pPr>
            <w:r>
              <w:rPr>
                <w:b w:val="0"/>
              </w:rPr>
              <w:t>Remaining COT duration value (including this symbol)</w:t>
            </w:r>
          </w:p>
        </w:tc>
      </w:tr>
      <w:tr w:rsidR="00202358" w14:paraId="16B6E66A" w14:textId="77777777" w:rsidTr="00AF56C2">
        <w:trPr>
          <w:jc w:val="center"/>
        </w:trPr>
        <w:tc>
          <w:tcPr>
            <w:tcW w:w="1795" w:type="dxa"/>
          </w:tcPr>
          <w:p w14:paraId="3C53EDA0" w14:textId="11CC3EED" w:rsidR="00202358" w:rsidRDefault="00202358" w:rsidP="00AF56C2">
            <w:pPr>
              <w:pStyle w:val="proposal"/>
              <w:jc w:val="center"/>
              <w:rPr>
                <w:b w:val="0"/>
              </w:rPr>
            </w:pPr>
            <w:r>
              <w:rPr>
                <w:b w:val="0"/>
              </w:rPr>
              <w:t>0</w:t>
            </w:r>
            <w:r w:rsidR="0027240E">
              <w:rPr>
                <w:b w:val="0"/>
              </w:rPr>
              <w:t>:</w:t>
            </w:r>
            <w:r>
              <w:rPr>
                <w:b w:val="0"/>
              </w:rPr>
              <w:t>2</w:t>
            </w:r>
            <w:r w:rsidR="00FF2A5D">
              <w:rPr>
                <w:b w:val="0"/>
              </w:rPr>
              <w:t>7</w:t>
            </w:r>
          </w:p>
        </w:tc>
        <w:tc>
          <w:tcPr>
            <w:tcW w:w="2160" w:type="dxa"/>
          </w:tcPr>
          <w:p w14:paraId="7ACFF354" w14:textId="29D697DC" w:rsidR="00202358" w:rsidRDefault="00FF2A5D" w:rsidP="00AF56C2">
            <w:pPr>
              <w:pStyle w:val="proposal"/>
              <w:jc w:val="center"/>
              <w:rPr>
                <w:b w:val="0"/>
              </w:rPr>
            </w:pPr>
            <w:r>
              <w:rPr>
                <w:b w:val="0"/>
              </w:rPr>
              <w:t>1</w:t>
            </w:r>
            <w:r w:rsidR="0027240E">
              <w:rPr>
                <w:b w:val="0"/>
              </w:rPr>
              <w:t>:</w:t>
            </w:r>
            <w:r>
              <w:rPr>
                <w:b w:val="0"/>
              </w:rPr>
              <w:t>28 symbols</w:t>
            </w:r>
          </w:p>
        </w:tc>
      </w:tr>
      <w:tr w:rsidR="00202358" w14:paraId="707A119B" w14:textId="77777777" w:rsidTr="00AF56C2">
        <w:trPr>
          <w:jc w:val="center"/>
        </w:trPr>
        <w:tc>
          <w:tcPr>
            <w:tcW w:w="1795" w:type="dxa"/>
          </w:tcPr>
          <w:p w14:paraId="01B21E98" w14:textId="4E8AF6EE" w:rsidR="00202358" w:rsidRDefault="00FF2A5D" w:rsidP="00AF56C2">
            <w:pPr>
              <w:pStyle w:val="proposal"/>
              <w:jc w:val="center"/>
              <w:rPr>
                <w:b w:val="0"/>
              </w:rPr>
            </w:pPr>
            <w:r>
              <w:rPr>
                <w:b w:val="0"/>
              </w:rPr>
              <w:t>28</w:t>
            </w:r>
            <w:r w:rsidR="0027240E">
              <w:rPr>
                <w:b w:val="0"/>
              </w:rPr>
              <w:t>:</w:t>
            </w:r>
            <w:r w:rsidR="00BA5D86">
              <w:rPr>
                <w:b w:val="0"/>
              </w:rPr>
              <w:t>4</w:t>
            </w:r>
            <w:r w:rsidR="00A85314">
              <w:rPr>
                <w:b w:val="0"/>
              </w:rPr>
              <w:t>7</w:t>
            </w:r>
          </w:p>
        </w:tc>
        <w:tc>
          <w:tcPr>
            <w:tcW w:w="2160" w:type="dxa"/>
          </w:tcPr>
          <w:p w14:paraId="294C5588" w14:textId="7A320ADA" w:rsidR="00202358" w:rsidRDefault="0027240E" w:rsidP="00AF56C2">
            <w:pPr>
              <w:pStyle w:val="proposal"/>
              <w:jc w:val="center"/>
              <w:rPr>
                <w:b w:val="0"/>
              </w:rPr>
            </w:pPr>
            <w:r>
              <w:rPr>
                <w:b w:val="0"/>
              </w:rPr>
              <w:t>30:2:</w:t>
            </w:r>
            <w:r w:rsidR="00FF6CBC">
              <w:rPr>
                <w:b w:val="0"/>
              </w:rPr>
              <w:t>68</w:t>
            </w:r>
            <w:r>
              <w:rPr>
                <w:b w:val="0"/>
              </w:rPr>
              <w:t xml:space="preserve"> symbols</w:t>
            </w:r>
          </w:p>
        </w:tc>
      </w:tr>
      <w:tr w:rsidR="00202358" w14:paraId="14AD6058" w14:textId="77777777" w:rsidTr="00AF56C2">
        <w:trPr>
          <w:jc w:val="center"/>
        </w:trPr>
        <w:tc>
          <w:tcPr>
            <w:tcW w:w="1795" w:type="dxa"/>
          </w:tcPr>
          <w:p w14:paraId="160257EE" w14:textId="187C6DEE" w:rsidR="00202358" w:rsidRDefault="00372900" w:rsidP="00AF56C2">
            <w:pPr>
              <w:pStyle w:val="proposal"/>
              <w:jc w:val="center"/>
              <w:rPr>
                <w:b w:val="0"/>
              </w:rPr>
            </w:pPr>
            <w:r>
              <w:rPr>
                <w:b w:val="0"/>
              </w:rPr>
              <w:t>4</w:t>
            </w:r>
            <w:r w:rsidR="00A85314">
              <w:rPr>
                <w:b w:val="0"/>
              </w:rPr>
              <w:t>8</w:t>
            </w:r>
            <w:r w:rsidR="00AA7FB9">
              <w:rPr>
                <w:b w:val="0"/>
              </w:rPr>
              <w:t>:</w:t>
            </w:r>
            <w:r w:rsidR="00A85314">
              <w:rPr>
                <w:b w:val="0"/>
              </w:rPr>
              <w:t>54</w:t>
            </w:r>
          </w:p>
        </w:tc>
        <w:tc>
          <w:tcPr>
            <w:tcW w:w="2160" w:type="dxa"/>
          </w:tcPr>
          <w:p w14:paraId="72F3F93C" w14:textId="7891F1FD" w:rsidR="00202358" w:rsidRDefault="00A85314" w:rsidP="00CD2F7A">
            <w:pPr>
              <w:pStyle w:val="proposal"/>
              <w:jc w:val="center"/>
              <w:rPr>
                <w:b w:val="0"/>
              </w:rPr>
            </w:pPr>
            <w:r>
              <w:rPr>
                <w:b w:val="0"/>
              </w:rPr>
              <w:t>5</w:t>
            </w:r>
            <w:r w:rsidR="002F3463">
              <w:rPr>
                <w:b w:val="0"/>
              </w:rPr>
              <w:t>:0.5:8 slots</w:t>
            </w:r>
          </w:p>
        </w:tc>
      </w:tr>
      <w:tr w:rsidR="00202358" w14:paraId="2FBB4BE5" w14:textId="77777777" w:rsidTr="00AF56C2">
        <w:trPr>
          <w:jc w:val="center"/>
        </w:trPr>
        <w:tc>
          <w:tcPr>
            <w:tcW w:w="1795" w:type="dxa"/>
          </w:tcPr>
          <w:p w14:paraId="5A55D906" w14:textId="11FD6F66" w:rsidR="00202358" w:rsidRDefault="008779E9" w:rsidP="00AF56C2">
            <w:pPr>
              <w:pStyle w:val="proposal"/>
              <w:jc w:val="center"/>
              <w:rPr>
                <w:b w:val="0"/>
              </w:rPr>
            </w:pPr>
            <w:r>
              <w:rPr>
                <w:b w:val="0"/>
              </w:rPr>
              <w:t>5</w:t>
            </w:r>
            <w:r w:rsidR="00A85314">
              <w:rPr>
                <w:b w:val="0"/>
              </w:rPr>
              <w:t>5</w:t>
            </w:r>
            <w:r w:rsidR="00FF6CBC">
              <w:rPr>
                <w:b w:val="0"/>
              </w:rPr>
              <w:t>-6</w:t>
            </w:r>
            <w:r w:rsidR="00A85314">
              <w:rPr>
                <w:b w:val="0"/>
              </w:rPr>
              <w:t>3</w:t>
            </w:r>
          </w:p>
        </w:tc>
        <w:tc>
          <w:tcPr>
            <w:tcW w:w="2160" w:type="dxa"/>
          </w:tcPr>
          <w:p w14:paraId="2A7398D7" w14:textId="42A75287" w:rsidR="00202358" w:rsidRDefault="007E7FA2" w:rsidP="007E7FA2">
            <w:pPr>
              <w:pStyle w:val="proposal"/>
              <w:jc w:val="center"/>
              <w:rPr>
                <w:b w:val="0"/>
              </w:rPr>
            </w:pPr>
            <w:r>
              <w:rPr>
                <w:b w:val="0"/>
              </w:rPr>
              <w:t xml:space="preserve">&gt; </w:t>
            </w:r>
            <w:r w:rsidR="00FF6CBC">
              <w:rPr>
                <w:b w:val="0"/>
              </w:rPr>
              <w:t>N</w:t>
            </w:r>
            <w:r>
              <w:rPr>
                <w:b w:val="0"/>
              </w:rPr>
              <w:t xml:space="preserve"> slots</w:t>
            </w:r>
            <w:r w:rsidR="00FF6CBC">
              <w:rPr>
                <w:b w:val="0"/>
              </w:rPr>
              <w:t>, N=M-</w:t>
            </w:r>
            <w:r w:rsidR="00A85314">
              <w:rPr>
                <w:b w:val="0"/>
              </w:rPr>
              <w:t>54</w:t>
            </w:r>
          </w:p>
        </w:tc>
      </w:tr>
    </w:tbl>
    <w:p w14:paraId="576B61CB" w14:textId="77777777" w:rsidR="004E7C1A" w:rsidRPr="005238EC" w:rsidRDefault="004E7C1A" w:rsidP="005E66DC">
      <w:pPr>
        <w:pStyle w:val="proposal"/>
        <w:rPr>
          <w:b w:val="0"/>
        </w:rPr>
      </w:pPr>
    </w:p>
    <w:p w14:paraId="7069EE20" w14:textId="7150A508" w:rsidR="00457179" w:rsidRDefault="00467D0A" w:rsidP="00C418D9">
      <w:pPr>
        <w:pStyle w:val="proposal"/>
        <w:rPr>
          <w:b w:val="0"/>
        </w:rPr>
      </w:pPr>
      <w:r>
        <w:rPr>
          <w:b w:val="0"/>
        </w:rPr>
        <w:t>The example is for a SCS=15</w:t>
      </w:r>
      <w:r w:rsidR="004A7CB9">
        <w:rPr>
          <w:b w:val="0"/>
        </w:rPr>
        <w:t xml:space="preserve"> </w:t>
      </w:r>
      <w:r>
        <w:rPr>
          <w:b w:val="0"/>
        </w:rPr>
        <w:t>kHz case and it can indicate up to 8 ms COT</w:t>
      </w:r>
      <w:r w:rsidR="00020FF5">
        <w:rPr>
          <w:b w:val="0"/>
        </w:rPr>
        <w:t xml:space="preserve"> duration</w:t>
      </w:r>
      <w:r>
        <w:rPr>
          <w:b w:val="0"/>
        </w:rPr>
        <w:t xml:space="preserve">. </w:t>
      </w:r>
      <w:r w:rsidR="00457179">
        <w:rPr>
          <w:b w:val="0"/>
        </w:rPr>
        <w:t xml:space="preserve">The </w:t>
      </w:r>
      <w:r w:rsidR="00CB2AB4">
        <w:rPr>
          <w:b w:val="0"/>
        </w:rPr>
        <w:t>step size is non-uniform</w:t>
      </w:r>
      <w:r w:rsidR="00457179">
        <w:rPr>
          <w:b w:val="0"/>
        </w:rPr>
        <w:t xml:space="preserve"> </w:t>
      </w:r>
      <w:r w:rsidR="00020FF5">
        <w:rPr>
          <w:b w:val="0"/>
        </w:rPr>
        <w:t>so it can indicate smaller COT durations also</w:t>
      </w:r>
      <w:r w:rsidR="001B55A6">
        <w:rPr>
          <w:b w:val="0"/>
        </w:rPr>
        <w:t xml:space="preserve"> (e.g. when COT-SI is transmitted towards the end of COT).</w:t>
      </w:r>
      <w:r w:rsidR="00D43D71">
        <w:rPr>
          <w:b w:val="0"/>
        </w:rPr>
        <w:t xml:space="preserve"> There are also some entries indicating that the COT is greater than a duration X. This can be used when gNB is unsure of the exact duration.</w:t>
      </w:r>
    </w:p>
    <w:p w14:paraId="2DC973BE" w14:textId="77777777" w:rsidR="00D43D71" w:rsidRDefault="00D43D71" w:rsidP="00C418D9">
      <w:pPr>
        <w:pStyle w:val="proposal"/>
        <w:rPr>
          <w:b w:val="0"/>
        </w:rPr>
      </w:pPr>
    </w:p>
    <w:p w14:paraId="71FA6A2A" w14:textId="77777777" w:rsidR="00EB5579" w:rsidRDefault="001B0E8C" w:rsidP="00EC3521">
      <w:pPr>
        <w:pStyle w:val="proposal"/>
        <w:keepNext/>
      </w:pPr>
      <w:r>
        <w:object w:dxaOrig="13815" w:dyaOrig="3540" w14:anchorId="6AA9677A">
          <v:shape id="_x0000_i1037" type="#_x0000_t75" style="width:468.45pt;height:118.75pt" o:ole="">
            <v:imagedata r:id="rId29" o:title=""/>
          </v:shape>
          <o:OLEObject Type="Embed" ProgID="Visio.Drawing.15" ShapeID="_x0000_i1037" DrawAspect="Content" ObjectID="_1634714098" r:id="rId30"/>
        </w:object>
      </w:r>
    </w:p>
    <w:p w14:paraId="0C5124B6" w14:textId="4A88D486" w:rsidR="00C34587" w:rsidRDefault="00EB5579" w:rsidP="00EC3521">
      <w:pPr>
        <w:pStyle w:val="Caption"/>
        <w:jc w:val="center"/>
        <w:rPr>
          <w:b w:val="0"/>
        </w:rPr>
      </w:pPr>
      <w:r>
        <w:t xml:space="preserve">Figure </w:t>
      </w:r>
      <w:r>
        <w:fldChar w:fldCharType="begin"/>
      </w:r>
      <w:r>
        <w:instrText xml:space="preserve"> SEQ Figure \* ARABIC </w:instrText>
      </w:r>
      <w:r>
        <w:fldChar w:fldCharType="separate"/>
      </w:r>
      <w:r w:rsidR="002E391E">
        <w:rPr>
          <w:noProof/>
        </w:rPr>
        <w:t>5</w:t>
      </w:r>
      <w:r>
        <w:fldChar w:fldCharType="end"/>
      </w:r>
      <w:r>
        <w:t>: Example of remaining COT duration indication</w:t>
      </w:r>
    </w:p>
    <w:p w14:paraId="730DC12F" w14:textId="77777777" w:rsidR="00A275F7" w:rsidRDefault="00A275F7" w:rsidP="00C418D9">
      <w:pPr>
        <w:pStyle w:val="proposal"/>
        <w:rPr>
          <w:b w:val="0"/>
        </w:rPr>
      </w:pPr>
    </w:p>
    <w:p w14:paraId="0DB9F297" w14:textId="28126BE6" w:rsidR="00F01612" w:rsidRDefault="002740E6" w:rsidP="00C418D9">
      <w:pPr>
        <w:pStyle w:val="proposal"/>
      </w:pPr>
      <w:bookmarkStart w:id="18" w:name="p14"/>
      <w:r>
        <w:t xml:space="preserve">Proposal </w:t>
      </w:r>
      <w:r w:rsidRPr="00C508EB">
        <w:fldChar w:fldCharType="begin"/>
      </w:r>
      <w:r w:rsidRPr="00C508EB">
        <w:instrText xml:space="preserve"> AUTONUMLGL  \* Arabic \e </w:instrText>
      </w:r>
      <w:r w:rsidRPr="00C508EB">
        <w:fldChar w:fldCharType="end"/>
      </w:r>
      <w:r>
        <w:t xml:space="preserve">: </w:t>
      </w:r>
      <w:r w:rsidR="00A27E96">
        <w:t xml:space="preserve">Index to an entry </w:t>
      </w:r>
      <w:r w:rsidR="00803111">
        <w:t>of a</w:t>
      </w:r>
      <w:r w:rsidR="00E27411">
        <w:t xml:space="preserve"> </w:t>
      </w:r>
      <w:r w:rsidR="00F26999">
        <w:t xml:space="preserve">look up table </w:t>
      </w:r>
      <w:r w:rsidR="00F01612">
        <w:t xml:space="preserve">(LUT) </w:t>
      </w:r>
      <w:r w:rsidR="00206B40">
        <w:t xml:space="preserve">is used </w:t>
      </w:r>
      <w:r w:rsidR="006543A2">
        <w:t>to indicate</w:t>
      </w:r>
      <w:r w:rsidR="00794AB6">
        <w:t xml:space="preserve"> the remaining COT duration.</w:t>
      </w:r>
    </w:p>
    <w:p w14:paraId="24F8919A" w14:textId="616376EE" w:rsidR="00F01612" w:rsidRDefault="00F01612" w:rsidP="003A1719">
      <w:pPr>
        <w:pStyle w:val="proposal"/>
        <w:numPr>
          <w:ilvl w:val="0"/>
          <w:numId w:val="29"/>
        </w:numPr>
      </w:pPr>
      <w:r>
        <w:t xml:space="preserve">The LUT </w:t>
      </w:r>
      <w:r w:rsidR="00153A7A">
        <w:t>contains entries to</w:t>
      </w:r>
      <w:r w:rsidR="009D52EC">
        <w:t xml:space="preserve"> indicate up to </w:t>
      </w:r>
      <w:r w:rsidR="00A85314">
        <w:t xml:space="preserve">the </w:t>
      </w:r>
      <w:r w:rsidR="009D52EC">
        <w:t xml:space="preserve">MCOT </w:t>
      </w:r>
      <w:r w:rsidR="00153A7A">
        <w:t>duration</w:t>
      </w:r>
      <w:r w:rsidR="00A85314">
        <w:t xml:space="preserve"> (e.g. 8ms)</w:t>
      </w:r>
      <w:r w:rsidR="00153A7A">
        <w:t>.</w:t>
      </w:r>
    </w:p>
    <w:p w14:paraId="327BD04B" w14:textId="5980A471" w:rsidR="004839E8" w:rsidRDefault="00F26999" w:rsidP="003A1719">
      <w:pPr>
        <w:pStyle w:val="proposal"/>
        <w:numPr>
          <w:ilvl w:val="0"/>
          <w:numId w:val="29"/>
        </w:numPr>
      </w:pPr>
      <w:r>
        <w:t xml:space="preserve">The </w:t>
      </w:r>
      <w:r w:rsidR="00153A7A">
        <w:t>LU</w:t>
      </w:r>
      <w:r w:rsidR="005730C7">
        <w:t>T</w:t>
      </w:r>
      <w:r>
        <w:t xml:space="preserve"> </w:t>
      </w:r>
      <w:r w:rsidR="001630C5">
        <w:t xml:space="preserve">may </w:t>
      </w:r>
      <w:r w:rsidR="00337DB9">
        <w:t xml:space="preserve">include entries </w:t>
      </w:r>
      <w:r w:rsidR="00B41F81">
        <w:t xml:space="preserve">to indicate that the duration is </w:t>
      </w:r>
      <w:r w:rsidR="0083148D">
        <w:t>greater than</w:t>
      </w:r>
      <w:r w:rsidR="00B41F81">
        <w:t xml:space="preserve"> a value.</w:t>
      </w:r>
    </w:p>
    <w:p w14:paraId="6570143D" w14:textId="48B2EB3B" w:rsidR="00DF30A0" w:rsidRDefault="001072B7" w:rsidP="003A1719">
      <w:pPr>
        <w:pStyle w:val="proposal"/>
        <w:numPr>
          <w:ilvl w:val="0"/>
          <w:numId w:val="29"/>
        </w:numPr>
      </w:pPr>
      <w:r>
        <w:t xml:space="preserve">The </w:t>
      </w:r>
      <w:r w:rsidR="005307DD">
        <w:t xml:space="preserve">LUT supports </w:t>
      </w:r>
      <w:r>
        <w:t>non-uniform step sizes.</w:t>
      </w:r>
    </w:p>
    <w:p w14:paraId="44FDCFBF" w14:textId="784ABCA9" w:rsidR="005730C7" w:rsidRDefault="005730C7" w:rsidP="003A1719">
      <w:pPr>
        <w:pStyle w:val="proposal"/>
        <w:numPr>
          <w:ilvl w:val="0"/>
          <w:numId w:val="29"/>
        </w:numPr>
      </w:pPr>
      <w:r>
        <w:t>FFS: LUT is spec defined or RRC configured.</w:t>
      </w:r>
    </w:p>
    <w:bookmarkEnd w:id="18"/>
    <w:p w14:paraId="42E40BAA" w14:textId="77777777" w:rsidR="00DF7139" w:rsidRDefault="00DF7139">
      <w:pPr>
        <w:pStyle w:val="proposal"/>
      </w:pPr>
    </w:p>
    <w:p w14:paraId="6032BCB9" w14:textId="364D2897" w:rsidR="00EC374F" w:rsidRDefault="00A85314" w:rsidP="00C418D9">
      <w:pPr>
        <w:pStyle w:val="proposal"/>
        <w:rPr>
          <w:b w:val="0"/>
        </w:rPr>
      </w:pPr>
      <w:r w:rsidRPr="00761F85">
        <w:rPr>
          <w:b w:val="0"/>
        </w:rPr>
        <w:t>Even after receiving the COT-SI</w:t>
      </w:r>
      <w:r w:rsidRPr="00A85314">
        <w:t xml:space="preserve">, </w:t>
      </w:r>
      <w:r w:rsidRPr="00A85314">
        <w:rPr>
          <w:b w:val="0"/>
        </w:rPr>
        <w:t>w</w:t>
      </w:r>
      <w:r w:rsidR="00875CC1">
        <w:rPr>
          <w:b w:val="0"/>
        </w:rPr>
        <w:t xml:space="preserve">hen the sub-band usage is unknown </w:t>
      </w:r>
      <w:r w:rsidR="00202DE5">
        <w:rPr>
          <w:b w:val="0"/>
        </w:rPr>
        <w:t>to</w:t>
      </w:r>
      <w:r w:rsidR="00875CC1">
        <w:rPr>
          <w:b w:val="0"/>
        </w:rPr>
        <w:t xml:space="preserve"> the UE</w:t>
      </w:r>
      <w:r w:rsidR="001F072B">
        <w:rPr>
          <w:b w:val="0"/>
        </w:rPr>
        <w:t xml:space="preserve"> (</w:t>
      </w:r>
      <w:r w:rsidR="000B7C49">
        <w:rPr>
          <w:b w:val="0"/>
        </w:rPr>
        <w:t xml:space="preserve">example </w:t>
      </w:r>
      <w:r w:rsidR="001F072B">
        <w:rPr>
          <w:b w:val="0"/>
        </w:rPr>
        <w:t xml:space="preserve">all zero bitmap for sub-band usage), the UE </w:t>
      </w:r>
      <w:r w:rsidR="00202DE5">
        <w:rPr>
          <w:b w:val="0"/>
        </w:rPr>
        <w:t xml:space="preserve">behavior </w:t>
      </w:r>
      <w:r w:rsidR="006741AD">
        <w:rPr>
          <w:b w:val="0"/>
        </w:rPr>
        <w:t>must</w:t>
      </w:r>
      <w:r w:rsidR="00202DE5">
        <w:rPr>
          <w:b w:val="0"/>
        </w:rPr>
        <w:t xml:space="preserve"> be defined</w:t>
      </w:r>
      <w:r w:rsidR="00C35B61">
        <w:rPr>
          <w:b w:val="0"/>
        </w:rPr>
        <w:t xml:space="preserve"> for transmission and reception. </w:t>
      </w:r>
      <w:r w:rsidR="001A31B0">
        <w:rPr>
          <w:b w:val="0"/>
        </w:rPr>
        <w:t>Firstly</w:t>
      </w:r>
      <w:r w:rsidR="00C35B61">
        <w:rPr>
          <w:b w:val="0"/>
        </w:rPr>
        <w:t>, the UE continue</w:t>
      </w:r>
      <w:r w:rsidR="001A31B0">
        <w:rPr>
          <w:b w:val="0"/>
        </w:rPr>
        <w:t>s</w:t>
      </w:r>
      <w:r w:rsidR="00C35B61">
        <w:rPr>
          <w:b w:val="0"/>
        </w:rPr>
        <w:t xml:space="preserve"> to </w:t>
      </w:r>
      <w:r w:rsidR="001A31B0">
        <w:rPr>
          <w:b w:val="0"/>
        </w:rPr>
        <w:t xml:space="preserve">monitor </w:t>
      </w:r>
      <w:r w:rsidR="006741AD">
        <w:rPr>
          <w:b w:val="0"/>
        </w:rPr>
        <w:t xml:space="preserve">PDCCH in </w:t>
      </w:r>
      <w:r w:rsidR="001A31B0">
        <w:rPr>
          <w:b w:val="0"/>
        </w:rPr>
        <w:t xml:space="preserve">all sub-bands till a valid sub-band usage indication is received. For dynamically scheduled transmissions, the UE follows </w:t>
      </w:r>
      <w:r w:rsidR="00F1082B">
        <w:rPr>
          <w:b w:val="0"/>
        </w:rPr>
        <w:t xml:space="preserve">LBT type in the grant, and for configured transmissions, the UE </w:t>
      </w:r>
      <w:r w:rsidR="006741AD">
        <w:rPr>
          <w:b w:val="0"/>
        </w:rPr>
        <w:t>perform</w:t>
      </w:r>
      <w:r w:rsidR="00443BCF">
        <w:rPr>
          <w:b w:val="0"/>
        </w:rPr>
        <w:t>s</w:t>
      </w:r>
      <w:r w:rsidR="006741AD">
        <w:rPr>
          <w:b w:val="0"/>
        </w:rPr>
        <w:t xml:space="preserve"> cat4 LBT.</w:t>
      </w:r>
      <w:r w:rsidR="00F1082B">
        <w:rPr>
          <w:b w:val="0"/>
        </w:rPr>
        <w:t xml:space="preserve"> </w:t>
      </w:r>
      <w:r w:rsidR="00F37412">
        <w:rPr>
          <w:b w:val="0"/>
        </w:rPr>
        <w:t>For RRC configured DL signals like periodic CSI-RS, the UE assume</w:t>
      </w:r>
      <w:r w:rsidR="00561B83">
        <w:rPr>
          <w:b w:val="0"/>
        </w:rPr>
        <w:t>s</w:t>
      </w:r>
      <w:r w:rsidR="00F37412">
        <w:rPr>
          <w:b w:val="0"/>
        </w:rPr>
        <w:t xml:space="preserve"> </w:t>
      </w:r>
      <w:r w:rsidR="00561B83">
        <w:rPr>
          <w:b w:val="0"/>
        </w:rPr>
        <w:t>that these are cancelled.</w:t>
      </w:r>
    </w:p>
    <w:p w14:paraId="2B03E92F" w14:textId="0ABC812A" w:rsidR="00561B83" w:rsidRDefault="00561B83" w:rsidP="00C418D9">
      <w:pPr>
        <w:pStyle w:val="proposal"/>
      </w:pPr>
      <w:bookmarkStart w:id="19" w:name="p15"/>
      <w:r>
        <w:t xml:space="preserve">Proposal </w:t>
      </w:r>
      <w:r w:rsidRPr="00C508EB">
        <w:fldChar w:fldCharType="begin"/>
      </w:r>
      <w:r w:rsidRPr="00C508EB">
        <w:instrText xml:space="preserve"> AUTONUMLGL  \* Arabic \e </w:instrText>
      </w:r>
      <w:r w:rsidRPr="00C508EB">
        <w:fldChar w:fldCharType="end"/>
      </w:r>
      <w:r w:rsidR="007C0510">
        <w:t xml:space="preserve">: </w:t>
      </w:r>
      <w:r w:rsidR="00AA316F">
        <w:t>In case</w:t>
      </w:r>
      <w:r w:rsidR="007C0510">
        <w:t xml:space="preserve"> </w:t>
      </w:r>
      <w:r w:rsidR="00AA316F">
        <w:t xml:space="preserve">a </w:t>
      </w:r>
      <w:r w:rsidR="007C0510">
        <w:t xml:space="preserve">UE </w:t>
      </w:r>
      <w:r w:rsidR="00327693">
        <w:t xml:space="preserve">detects </w:t>
      </w:r>
      <w:r w:rsidR="00AA316F">
        <w:t xml:space="preserve">gNB </w:t>
      </w:r>
      <w:r w:rsidR="00327693">
        <w:t xml:space="preserve">COT but the sub-band </w:t>
      </w:r>
      <w:r w:rsidR="00AA316F">
        <w:t>usage is unknown</w:t>
      </w:r>
      <w:r w:rsidR="00731598">
        <w:t xml:space="preserve">, the UE </w:t>
      </w:r>
      <w:r w:rsidR="00D53C7F">
        <w:t xml:space="preserve">behavior is </w:t>
      </w:r>
      <w:r w:rsidR="00627608">
        <w:t>determined as follows:</w:t>
      </w:r>
    </w:p>
    <w:p w14:paraId="7BC52C53" w14:textId="2C9211BC" w:rsidR="00627608" w:rsidRPr="00FD005C" w:rsidRDefault="00381D3C" w:rsidP="003A1719">
      <w:pPr>
        <w:pStyle w:val="proposal"/>
        <w:numPr>
          <w:ilvl w:val="0"/>
          <w:numId w:val="26"/>
        </w:numPr>
        <w:rPr>
          <w:b w:val="0"/>
        </w:rPr>
      </w:pPr>
      <w:r>
        <w:t>Continue PDCCH monitoring in all sub-bands</w:t>
      </w:r>
    </w:p>
    <w:p w14:paraId="7ABF11F0" w14:textId="0D5C5204" w:rsidR="00381D3C" w:rsidRDefault="007A29FB" w:rsidP="003A1719">
      <w:pPr>
        <w:pStyle w:val="proposal"/>
        <w:numPr>
          <w:ilvl w:val="0"/>
          <w:numId w:val="26"/>
        </w:numPr>
      </w:pPr>
      <w:r w:rsidRPr="00FD005C">
        <w:t xml:space="preserve">For dynamic </w:t>
      </w:r>
      <w:r w:rsidR="00ED5833">
        <w:t xml:space="preserve">UL </w:t>
      </w:r>
      <w:r w:rsidRPr="00FD005C">
        <w:t>grants</w:t>
      </w:r>
      <w:r w:rsidR="008D33AB">
        <w:t xml:space="preserve"> in the same COT</w:t>
      </w:r>
      <w:r w:rsidRPr="00FD005C">
        <w:t xml:space="preserve">, </w:t>
      </w:r>
      <w:r w:rsidR="00961565">
        <w:t xml:space="preserve">use </w:t>
      </w:r>
      <w:r w:rsidRPr="00FD005C">
        <w:t>LBT type mentioned in the grant</w:t>
      </w:r>
      <w:r w:rsidR="00A85314">
        <w:t xml:space="preserve"> </w:t>
      </w:r>
    </w:p>
    <w:p w14:paraId="04E34AD2" w14:textId="00F6227E" w:rsidR="00755998" w:rsidRDefault="00755998" w:rsidP="003A1719">
      <w:pPr>
        <w:pStyle w:val="proposal"/>
        <w:numPr>
          <w:ilvl w:val="0"/>
          <w:numId w:val="26"/>
        </w:numPr>
      </w:pPr>
      <w:r>
        <w:t>For RRC configured uplink transmissions</w:t>
      </w:r>
      <w:r w:rsidR="008D33AB">
        <w:t>/grant from another COT</w:t>
      </w:r>
      <w:r>
        <w:t xml:space="preserve">, </w:t>
      </w:r>
      <w:r w:rsidR="008D33AB">
        <w:t xml:space="preserve">no change from cat-4 LBT to cat-2 LBT </w:t>
      </w:r>
      <w:r w:rsidR="00466065">
        <w:t xml:space="preserve">is allowed </w:t>
      </w:r>
      <w:r w:rsidR="008D33AB">
        <w:t xml:space="preserve">on subbands </w:t>
      </w:r>
      <w:r w:rsidR="00466065">
        <w:t>where</w:t>
      </w:r>
      <w:r w:rsidR="008D33AB">
        <w:t xml:space="preserve"> UE is not sure gNB has acquired COT</w:t>
      </w:r>
    </w:p>
    <w:bookmarkEnd w:id="19"/>
    <w:p w14:paraId="78BC9C74" w14:textId="5E12AB00" w:rsidR="00AD5C34" w:rsidRDefault="008E7766" w:rsidP="008E7766">
      <w:pPr>
        <w:pStyle w:val="Heading1"/>
      </w:pPr>
      <w:r>
        <w:lastRenderedPageBreak/>
        <w:t>UE COT detection for FBE</w:t>
      </w:r>
    </w:p>
    <w:p w14:paraId="0D37073B" w14:textId="1D0FE489" w:rsidR="008E7766" w:rsidRDefault="008E7766" w:rsidP="00715023">
      <w:pPr>
        <w:pStyle w:val="proposal"/>
        <w:rPr>
          <w:b w:val="0"/>
        </w:rPr>
      </w:pPr>
      <w:r w:rsidRPr="00715023">
        <w:rPr>
          <w:b w:val="0"/>
        </w:rPr>
        <w:t xml:space="preserve">In FBE mode </w:t>
      </w:r>
      <w:r w:rsidR="00715023" w:rsidRPr="00715023">
        <w:rPr>
          <w:b w:val="0"/>
        </w:rPr>
        <w:t xml:space="preserve">a </w:t>
      </w:r>
      <w:r w:rsidRPr="00715023">
        <w:rPr>
          <w:b w:val="0"/>
        </w:rPr>
        <w:t xml:space="preserve">UE can just monitor for a PDCCH/GC-PDCCH </w:t>
      </w:r>
      <w:r w:rsidR="00715023" w:rsidRPr="00715023">
        <w:rPr>
          <w:b w:val="0"/>
        </w:rPr>
        <w:t xml:space="preserve">for a configured duration at the start of every </w:t>
      </w:r>
      <w:r w:rsidR="009F47B0">
        <w:rPr>
          <w:b w:val="0"/>
        </w:rPr>
        <w:t>fixed</w:t>
      </w:r>
      <w:r w:rsidR="00715023" w:rsidRPr="00715023">
        <w:rPr>
          <w:b w:val="0"/>
        </w:rPr>
        <w:t xml:space="preserve"> frame period</w:t>
      </w:r>
      <w:r w:rsidR="009F47B0">
        <w:rPr>
          <w:b w:val="0"/>
        </w:rPr>
        <w:t xml:space="preserve"> (FFP)</w:t>
      </w:r>
      <w:r w:rsidR="00715023" w:rsidRPr="00715023">
        <w:rPr>
          <w:b w:val="0"/>
        </w:rPr>
        <w:t xml:space="preserve">. In case it detects a PDCCH/GC-PDCCH, it assumes that the serving gNB has acquired the </w:t>
      </w:r>
      <w:r w:rsidR="00DE30B8">
        <w:rPr>
          <w:b w:val="0"/>
        </w:rPr>
        <w:t>FFP</w:t>
      </w:r>
      <w:r w:rsidR="00715023">
        <w:rPr>
          <w:b w:val="0"/>
        </w:rPr>
        <w:t xml:space="preserve">. In case it does not detect a PDCCH/GC-PDCCH </w:t>
      </w:r>
      <w:r w:rsidR="008D607C">
        <w:rPr>
          <w:b w:val="0"/>
        </w:rPr>
        <w:t xml:space="preserve">within the configured duration, </w:t>
      </w:r>
      <w:r w:rsidR="00715023">
        <w:rPr>
          <w:b w:val="0"/>
        </w:rPr>
        <w:t>it can stop monitoring PDCCH till end of the FBE frame duration.</w:t>
      </w:r>
      <w:r w:rsidR="00424DA3">
        <w:rPr>
          <w:b w:val="0"/>
        </w:rPr>
        <w:t xml:space="preserve"> </w:t>
      </w:r>
      <w:r w:rsidR="001C7209">
        <w:rPr>
          <w:b w:val="0"/>
        </w:rPr>
        <w:t>Sometimes</w:t>
      </w:r>
      <w:r w:rsidR="00F861A1">
        <w:rPr>
          <w:b w:val="0"/>
        </w:rPr>
        <w:t xml:space="preserve"> </w:t>
      </w:r>
      <w:r w:rsidR="00EF71CC">
        <w:rPr>
          <w:b w:val="0"/>
        </w:rPr>
        <w:t xml:space="preserve">before detecting any PDCCH, </w:t>
      </w:r>
      <w:r w:rsidR="008B61A1">
        <w:rPr>
          <w:b w:val="0"/>
        </w:rPr>
        <w:t xml:space="preserve">the </w:t>
      </w:r>
      <w:r w:rsidR="00F861A1">
        <w:rPr>
          <w:b w:val="0"/>
        </w:rPr>
        <w:t xml:space="preserve">UE </w:t>
      </w:r>
      <w:r w:rsidR="00AC1803">
        <w:rPr>
          <w:b w:val="0"/>
        </w:rPr>
        <w:t xml:space="preserve">may </w:t>
      </w:r>
      <w:r w:rsidR="00F861A1">
        <w:rPr>
          <w:b w:val="0"/>
        </w:rPr>
        <w:t xml:space="preserve">detect a </w:t>
      </w:r>
      <w:r w:rsidR="001C7209">
        <w:rPr>
          <w:b w:val="0"/>
        </w:rPr>
        <w:t xml:space="preserve">valid </w:t>
      </w:r>
      <w:r w:rsidR="00F861A1">
        <w:rPr>
          <w:b w:val="0"/>
        </w:rPr>
        <w:t>PDSCH</w:t>
      </w:r>
      <w:r w:rsidR="001C7209">
        <w:rPr>
          <w:b w:val="0"/>
        </w:rPr>
        <w:t xml:space="preserve"> which was scheduled </w:t>
      </w:r>
      <w:r w:rsidR="00AC1803">
        <w:rPr>
          <w:b w:val="0"/>
        </w:rPr>
        <w:t xml:space="preserve">by a DL grant </w:t>
      </w:r>
      <w:r w:rsidR="001C7209">
        <w:rPr>
          <w:b w:val="0"/>
        </w:rPr>
        <w:t>in a previous FFP</w:t>
      </w:r>
      <w:r w:rsidR="00EF71CC">
        <w:rPr>
          <w:b w:val="0"/>
        </w:rPr>
        <w:t xml:space="preserve"> or a DL </w:t>
      </w:r>
      <w:r w:rsidR="007222EE">
        <w:rPr>
          <w:b w:val="0"/>
        </w:rPr>
        <w:t xml:space="preserve">SPS </w:t>
      </w:r>
      <w:r w:rsidR="00EF71CC">
        <w:rPr>
          <w:b w:val="0"/>
        </w:rPr>
        <w:t xml:space="preserve">transmission. </w:t>
      </w:r>
      <w:r w:rsidR="00F82BC0">
        <w:rPr>
          <w:b w:val="0"/>
        </w:rPr>
        <w:t xml:space="preserve">In this case also the UE can assume that </w:t>
      </w:r>
      <w:r w:rsidR="000D0234">
        <w:rPr>
          <w:b w:val="0"/>
        </w:rPr>
        <w:t xml:space="preserve">the current FFP is in </w:t>
      </w:r>
      <w:r w:rsidR="007666C6">
        <w:rPr>
          <w:b w:val="0"/>
        </w:rPr>
        <w:t>the serving gNB COT.</w:t>
      </w:r>
    </w:p>
    <w:p w14:paraId="2CD5234F" w14:textId="674E303A" w:rsidR="000E6A74" w:rsidRPr="00462B29" w:rsidRDefault="00C94120" w:rsidP="00C94120">
      <w:pPr>
        <w:pStyle w:val="proposal"/>
      </w:pPr>
      <w:bookmarkStart w:id="20" w:name="p18"/>
      <w:r>
        <w:rPr>
          <w:rFonts w:eastAsia="Times New Roman"/>
          <w:bCs/>
        </w:rPr>
        <w:t>Proposal</w:t>
      </w:r>
      <w:r w:rsidRPr="00AD5C34">
        <w:rPr>
          <w:rFonts w:eastAsia="Times New Roman"/>
          <w:bCs/>
        </w:rPr>
        <w:t xml:space="preserve"> </w:t>
      </w:r>
      <w:r w:rsidRPr="00AD5C34">
        <w:rPr>
          <w:b w:val="0"/>
        </w:rPr>
        <w:fldChar w:fldCharType="begin"/>
      </w:r>
      <w:r w:rsidRPr="00834B8F">
        <w:instrText xml:space="preserve"> AUTONUMLGL  \* Arabic \e </w:instrText>
      </w:r>
      <w:r w:rsidRPr="00AD5C34">
        <w:rPr>
          <w:b w:val="0"/>
        </w:rPr>
        <w:fldChar w:fldCharType="end"/>
      </w:r>
      <w:r>
        <w:t xml:space="preserve">: </w:t>
      </w:r>
      <w:r w:rsidR="000E6A74">
        <w:rPr>
          <w:rFonts w:eastAsia="Times New Roman"/>
        </w:rPr>
        <w:t xml:space="preserve">UE only transmits on an UL resource if it detects at least one of </w:t>
      </w:r>
    </w:p>
    <w:p w14:paraId="09298449" w14:textId="52146C72" w:rsidR="0005221C" w:rsidRPr="00A9405B" w:rsidRDefault="000E6A74" w:rsidP="003A1719">
      <w:pPr>
        <w:pStyle w:val="proposal"/>
        <w:numPr>
          <w:ilvl w:val="0"/>
          <w:numId w:val="28"/>
        </w:numPr>
      </w:pPr>
      <w:r>
        <w:rPr>
          <w:rFonts w:eastAsia="Times New Roman"/>
        </w:rPr>
        <w:t>a valid PDCCH N2 symbols before the UL start location in the same FFP</w:t>
      </w:r>
    </w:p>
    <w:p w14:paraId="07CA488E" w14:textId="2ED6E1CF" w:rsidR="000E6A74" w:rsidRPr="000E6A74" w:rsidRDefault="000E6A74" w:rsidP="003A1719">
      <w:pPr>
        <w:pStyle w:val="proposal"/>
        <w:numPr>
          <w:ilvl w:val="0"/>
          <w:numId w:val="28"/>
        </w:numPr>
        <w:rPr>
          <w:b w:val="0"/>
        </w:rPr>
      </w:pPr>
      <w:r w:rsidRPr="00C94120">
        <w:rPr>
          <w:rFonts w:eastAsia="Times New Roman"/>
        </w:rPr>
        <w:t>a valid PDSCH N1</w:t>
      </w:r>
      <w:r w:rsidRPr="00C94120">
        <w:rPr>
          <w:rFonts w:eastAsia="Times New Roman"/>
          <w:color w:val="FF0000"/>
        </w:rPr>
        <w:t xml:space="preserve"> </w:t>
      </w:r>
      <w:r w:rsidRPr="00C94120">
        <w:rPr>
          <w:rFonts w:eastAsia="Times New Roman"/>
        </w:rPr>
        <w:t>symbols before the UL start location in the same FFP</w:t>
      </w:r>
    </w:p>
    <w:bookmarkEnd w:id="20"/>
    <w:p w14:paraId="602532C0" w14:textId="77777777" w:rsidR="00297A63" w:rsidRDefault="00297A63" w:rsidP="00715023">
      <w:pPr>
        <w:pStyle w:val="proposal"/>
        <w:rPr>
          <w:b w:val="0"/>
        </w:rPr>
      </w:pPr>
    </w:p>
    <w:p w14:paraId="7B3BEF10" w14:textId="7D271A34" w:rsidR="000E6A74" w:rsidDel="005B2B71" w:rsidRDefault="00E27BE1" w:rsidP="00715023">
      <w:pPr>
        <w:pStyle w:val="proposal"/>
        <w:rPr>
          <w:b w:val="0"/>
        </w:rPr>
      </w:pPr>
      <w:r w:rsidDel="005B2B71">
        <w:rPr>
          <w:b w:val="0"/>
        </w:rPr>
        <w:t>A</w:t>
      </w:r>
      <w:r w:rsidR="00365B51" w:rsidDel="005B2B71">
        <w:rPr>
          <w:b w:val="0"/>
        </w:rPr>
        <w:t xml:space="preserve"> UE in idle mode </w:t>
      </w:r>
      <w:r w:rsidR="007222EE" w:rsidDel="005B2B71">
        <w:rPr>
          <w:b w:val="0"/>
        </w:rPr>
        <w:t>performing</w:t>
      </w:r>
      <w:r w:rsidR="00365B51" w:rsidDel="005B2B71">
        <w:rPr>
          <w:b w:val="0"/>
        </w:rPr>
        <w:t xml:space="preserve"> initial access </w:t>
      </w:r>
      <w:r w:rsidR="007222EE" w:rsidDel="005B2B71">
        <w:rPr>
          <w:b w:val="0"/>
        </w:rPr>
        <w:t xml:space="preserve">(PRACH transmission) </w:t>
      </w:r>
      <w:r w:rsidR="00BD540E" w:rsidDel="005B2B71">
        <w:rPr>
          <w:b w:val="0"/>
        </w:rPr>
        <w:t>is also required to transmit only in FFP acquired by serving gNB. The UE is required</w:t>
      </w:r>
      <w:r w:rsidR="00BC5F91" w:rsidDel="005B2B71">
        <w:rPr>
          <w:b w:val="0"/>
        </w:rPr>
        <w:t xml:space="preserve"> to know the FFP structure </w:t>
      </w:r>
      <w:r w:rsidR="007F412D" w:rsidDel="005B2B71">
        <w:rPr>
          <w:b w:val="0"/>
        </w:rPr>
        <w:t>(e.g. the FFP duration</w:t>
      </w:r>
      <w:r w:rsidR="00A2136A" w:rsidDel="005B2B71">
        <w:rPr>
          <w:b w:val="0"/>
        </w:rPr>
        <w:t xml:space="preserve">, </w:t>
      </w:r>
      <w:r w:rsidR="007222EE" w:rsidDel="005B2B71">
        <w:rPr>
          <w:b w:val="0"/>
        </w:rPr>
        <w:t>FFP</w:t>
      </w:r>
      <w:r w:rsidR="007F412D" w:rsidDel="005B2B71">
        <w:rPr>
          <w:b w:val="0"/>
        </w:rPr>
        <w:t xml:space="preserve"> boundar</w:t>
      </w:r>
      <w:r w:rsidR="007222EE" w:rsidDel="005B2B71">
        <w:rPr>
          <w:b w:val="0"/>
        </w:rPr>
        <w:t>ies</w:t>
      </w:r>
      <w:r w:rsidR="00A2136A" w:rsidDel="005B2B71">
        <w:rPr>
          <w:b w:val="0"/>
        </w:rPr>
        <w:t>)</w:t>
      </w:r>
      <w:r w:rsidR="00AC1790" w:rsidDel="005B2B71">
        <w:rPr>
          <w:b w:val="0"/>
        </w:rPr>
        <w:t>.</w:t>
      </w:r>
      <w:r w:rsidR="00CD1BA2" w:rsidDel="005B2B71">
        <w:rPr>
          <w:b w:val="0"/>
        </w:rPr>
        <w:t xml:space="preserve"> Hence, t</w:t>
      </w:r>
      <w:r w:rsidR="00AC1790" w:rsidDel="005B2B71">
        <w:rPr>
          <w:b w:val="0"/>
        </w:rPr>
        <w:t xml:space="preserve">he RMSI </w:t>
      </w:r>
      <w:r w:rsidR="00744255" w:rsidDel="005B2B71">
        <w:rPr>
          <w:b w:val="0"/>
        </w:rPr>
        <w:t>has</w:t>
      </w:r>
      <w:r w:rsidR="002215F5" w:rsidDel="005B2B71">
        <w:rPr>
          <w:b w:val="0"/>
        </w:rPr>
        <w:t xml:space="preserve"> </w:t>
      </w:r>
      <w:r w:rsidR="00744255" w:rsidDel="005B2B71">
        <w:rPr>
          <w:b w:val="0"/>
        </w:rPr>
        <w:t>to include information related to</w:t>
      </w:r>
      <w:r w:rsidR="001226EA" w:rsidDel="005B2B71">
        <w:rPr>
          <w:b w:val="0"/>
        </w:rPr>
        <w:t xml:space="preserve"> gNB operating in FBE mode and the</w:t>
      </w:r>
      <w:r w:rsidR="00744255" w:rsidDel="005B2B71">
        <w:rPr>
          <w:b w:val="0"/>
        </w:rPr>
        <w:t xml:space="preserve"> FFP structure.</w:t>
      </w:r>
    </w:p>
    <w:p w14:paraId="1268DD5C" w14:textId="7C7173C9" w:rsidR="002A1ECE" w:rsidDel="005B2B71" w:rsidRDefault="00C94120" w:rsidP="001226EA">
      <w:pPr>
        <w:pStyle w:val="proposal"/>
      </w:pPr>
      <w:bookmarkStart w:id="21" w:name="p19"/>
      <w:r w:rsidDel="005B2B71">
        <w:rPr>
          <w:rFonts w:eastAsia="Times New Roman"/>
          <w:bCs/>
        </w:rPr>
        <w:t>Proposal</w:t>
      </w:r>
      <w:r w:rsidRPr="00AD5C34" w:rsidDel="005B2B71">
        <w:rPr>
          <w:rFonts w:eastAsia="Times New Roman"/>
          <w:bCs/>
        </w:rPr>
        <w:t xml:space="preserve"> </w:t>
      </w:r>
      <w:r w:rsidRPr="00AD5C34" w:rsidDel="005B2B71">
        <w:rPr>
          <w:b w:val="0"/>
        </w:rPr>
        <w:fldChar w:fldCharType="begin"/>
      </w:r>
      <w:r w:rsidRPr="00834B8F" w:rsidDel="005B2B71">
        <w:instrText xml:space="preserve"> AUTONUMLGL  \* Arabic \e </w:instrText>
      </w:r>
      <w:r w:rsidRPr="00AD5C34" w:rsidDel="005B2B71">
        <w:rPr>
          <w:b w:val="0"/>
        </w:rPr>
        <w:fldChar w:fldCharType="end"/>
      </w:r>
      <w:r w:rsidDel="005B2B71">
        <w:t xml:space="preserve">: </w:t>
      </w:r>
      <w:r w:rsidR="007222EE" w:rsidDel="005B2B71">
        <w:t>gNB</w:t>
      </w:r>
      <w:r w:rsidR="001D77D2" w:rsidRPr="00C776CD" w:rsidDel="005B2B71">
        <w:t xml:space="preserve"> indicates</w:t>
      </w:r>
      <w:r w:rsidR="007222EE" w:rsidDel="005B2B71">
        <w:t xml:space="preserve"> </w:t>
      </w:r>
      <w:r w:rsidR="001226EA" w:rsidDel="005B2B71">
        <w:t>the operating mode as</w:t>
      </w:r>
      <w:r w:rsidR="007222EE" w:rsidDel="005B2B71">
        <w:t xml:space="preserve"> FBE and the</w:t>
      </w:r>
      <w:r w:rsidR="001D77D2" w:rsidRPr="00C776CD" w:rsidDel="005B2B71">
        <w:t xml:space="preserve"> </w:t>
      </w:r>
      <w:r w:rsidR="001226EA" w:rsidDel="005B2B71">
        <w:t>fixed frame period (</w:t>
      </w:r>
      <w:r w:rsidR="001D77D2" w:rsidRPr="00C776CD" w:rsidDel="005B2B71">
        <w:t>FFP</w:t>
      </w:r>
      <w:r w:rsidR="001226EA" w:rsidDel="005B2B71">
        <w:t>)</w:t>
      </w:r>
      <w:r w:rsidR="001D77D2" w:rsidRPr="00C776CD" w:rsidDel="005B2B71">
        <w:t xml:space="preserve"> structure</w:t>
      </w:r>
      <w:r w:rsidR="007222EE" w:rsidDel="005B2B71">
        <w:t xml:space="preserve"> to the UE</w:t>
      </w:r>
      <w:r w:rsidR="001226EA" w:rsidDel="005B2B71">
        <w:t xml:space="preserve"> through RMSI</w:t>
      </w:r>
    </w:p>
    <w:bookmarkEnd w:id="21"/>
    <w:p w14:paraId="65DB6EB3" w14:textId="2E32B2C1" w:rsidR="00650CA6" w:rsidRDefault="00650CA6" w:rsidP="00715023">
      <w:pPr>
        <w:pStyle w:val="proposal"/>
        <w:rPr>
          <w:b w:val="0"/>
        </w:rPr>
      </w:pPr>
    </w:p>
    <w:p w14:paraId="29C60400" w14:textId="77777777" w:rsidR="00650CA6" w:rsidRPr="00117CF8" w:rsidRDefault="00650CA6" w:rsidP="00650CA6">
      <w:pPr>
        <w:pStyle w:val="proposal"/>
        <w:rPr>
          <w:b w:val="0"/>
        </w:rPr>
      </w:pPr>
      <w:r w:rsidRPr="00117CF8">
        <w:rPr>
          <w:b w:val="0"/>
        </w:rPr>
        <w:t>In RAN1#98bis FBE mode operation was agreed and the agreement includes the following:</w:t>
      </w:r>
    </w:p>
    <w:p w14:paraId="2C9444ED" w14:textId="77777777" w:rsidR="00650CA6" w:rsidRPr="00117CF8" w:rsidRDefault="00650CA6" w:rsidP="00650CA6">
      <w:pPr>
        <w:pStyle w:val="ListParagraph"/>
        <w:numPr>
          <w:ilvl w:val="0"/>
          <w:numId w:val="30"/>
        </w:numPr>
        <w:overflowPunct/>
        <w:adjustRightInd/>
        <w:spacing w:after="0"/>
        <w:textAlignment w:val="auto"/>
        <w:rPr>
          <w:lang w:eastAsia="x-none"/>
        </w:rPr>
      </w:pPr>
      <w:r w:rsidRPr="00117CF8">
        <w:rPr>
          <w:lang w:eastAsia="x-none"/>
        </w:rPr>
        <w:t xml:space="preserve">When the UE is not initiating a channel occupancy, UE transmissions within a fixed frame period can occur if DL signals/channels (e.g., PDCCH, SSB, PBCH, RMSI, GC-PDCCH, …) within the fixed frame period are detected. </w:t>
      </w:r>
    </w:p>
    <w:p w14:paraId="4F24F22B" w14:textId="77777777" w:rsidR="00650CA6" w:rsidRPr="00117CF8" w:rsidRDefault="00650CA6" w:rsidP="00650CA6">
      <w:pPr>
        <w:pStyle w:val="ListParagraph"/>
        <w:numPr>
          <w:ilvl w:val="1"/>
          <w:numId w:val="30"/>
        </w:numPr>
        <w:overflowPunct/>
        <w:adjustRightInd/>
        <w:spacing w:after="0"/>
        <w:textAlignment w:val="auto"/>
        <w:rPr>
          <w:lang w:eastAsia="x-none"/>
        </w:rPr>
      </w:pPr>
      <w:r w:rsidRPr="00117CF8">
        <w:rPr>
          <w:lang w:eastAsia="x-none"/>
        </w:rPr>
        <w:t>FFS: Extension of GC-PDCCH configuration to idle UEs.</w:t>
      </w:r>
    </w:p>
    <w:p w14:paraId="576B2CB1" w14:textId="77777777" w:rsidR="00650CA6" w:rsidRPr="00117CF8" w:rsidRDefault="00650CA6" w:rsidP="00650CA6">
      <w:pPr>
        <w:pStyle w:val="proposal"/>
        <w:rPr>
          <w:b w:val="0"/>
        </w:rPr>
      </w:pPr>
      <w:r w:rsidRPr="00117CF8">
        <w:rPr>
          <w:b w:val="0"/>
          <w:lang w:eastAsia="x-none"/>
        </w:rPr>
        <w:t xml:space="preserve">Thus, </w:t>
      </w:r>
      <w:r w:rsidRPr="00117CF8">
        <w:rPr>
          <w:b w:val="0"/>
        </w:rPr>
        <w:t>GC-PDCCH monitoring configuration in RMSI thus becomes imperative for idle UEs. Additionally, RAN2 had indicated earlier that UE is required to monitor additional paging PDCCH monitoring occasions for NR-U considering the delay to acquire channel by gNB. In order to improve UE power efficiency, they further asked RAN1 to check if there are any other DL signals available which can be used for determining if gNB has access to the unlicensed channel. In general, if the UE detects any PDCCH, the CRC in the PDCCH is reliable enough to indicate to the UE the gNB is transmitting/accessing the unlicensed channel. COT-SI indication is beneficial for this purpose as well. Hence, we make the following proposal.</w:t>
      </w:r>
    </w:p>
    <w:p w14:paraId="6B98BED3" w14:textId="30748664" w:rsidR="0066717E" w:rsidRDefault="00C94120" w:rsidP="00715023">
      <w:pPr>
        <w:pStyle w:val="proposal"/>
      </w:pPr>
      <w:bookmarkStart w:id="22" w:name="p20"/>
      <w:r>
        <w:rPr>
          <w:rFonts w:eastAsia="Times New Roman"/>
          <w:bCs/>
        </w:rPr>
        <w:t>Proposal</w:t>
      </w:r>
      <w:r w:rsidRPr="00AD5C34">
        <w:rPr>
          <w:rFonts w:eastAsia="Times New Roman"/>
          <w:bCs/>
        </w:rPr>
        <w:t xml:space="preserve"> </w:t>
      </w:r>
      <w:r w:rsidRPr="00AD5C34">
        <w:rPr>
          <w:b w:val="0"/>
        </w:rPr>
        <w:fldChar w:fldCharType="begin"/>
      </w:r>
      <w:r w:rsidRPr="00834B8F">
        <w:instrText xml:space="preserve"> AUTONUMLGL  \* Arabic \e </w:instrText>
      </w:r>
      <w:r w:rsidRPr="00AD5C34">
        <w:rPr>
          <w:b w:val="0"/>
        </w:rPr>
        <w:fldChar w:fldCharType="end"/>
      </w:r>
      <w:r>
        <w:t xml:space="preserve">: </w:t>
      </w:r>
      <w:r w:rsidR="00650CA6" w:rsidRPr="00650CA6">
        <w:t xml:space="preserve">NR-U shall support configuring the </w:t>
      </w:r>
      <w:r w:rsidR="00F33822">
        <w:t>GC-PDCCH</w:t>
      </w:r>
      <w:r w:rsidR="003004E7">
        <w:t xml:space="preserve"> monitoring </w:t>
      </w:r>
      <w:r w:rsidR="00650CA6" w:rsidRPr="00650CA6">
        <w:t xml:space="preserve">in the RMSI </w:t>
      </w:r>
      <w:r w:rsidR="003004E7">
        <w:t xml:space="preserve">to enable </w:t>
      </w:r>
      <w:r w:rsidR="00E20354">
        <w:t xml:space="preserve">COT detection for </w:t>
      </w:r>
      <w:r w:rsidR="004B7097">
        <w:t xml:space="preserve">a UE </w:t>
      </w:r>
      <w:r w:rsidR="00B76A0B">
        <w:t>in id</w:t>
      </w:r>
      <w:r w:rsidR="00BC5BE9">
        <w:t>le mode</w:t>
      </w:r>
      <w:r w:rsidR="00E20354">
        <w:t>.</w:t>
      </w:r>
      <w:r w:rsidR="00F84D03">
        <w:t xml:space="preserve"> The UE may additionally use </w:t>
      </w:r>
      <w:r w:rsidR="00174C7E">
        <w:t xml:space="preserve">detection of </w:t>
      </w:r>
      <w:r w:rsidR="003455CB">
        <w:t xml:space="preserve">any configured </w:t>
      </w:r>
      <w:r w:rsidR="00F61951">
        <w:t xml:space="preserve">PDCCH </w:t>
      </w:r>
      <w:r w:rsidR="00174C7E">
        <w:t xml:space="preserve">to </w:t>
      </w:r>
      <w:r w:rsidR="002D4BFB">
        <w:t>detect gNB COT.</w:t>
      </w:r>
    </w:p>
    <w:bookmarkEnd w:id="22"/>
    <w:p w14:paraId="4D9682DE" w14:textId="7B137551" w:rsidR="008E7766" w:rsidRDefault="000C0B5F" w:rsidP="009843FC">
      <w:pPr>
        <w:pStyle w:val="Heading1"/>
      </w:pPr>
      <w:r>
        <w:t xml:space="preserve">gNB control for </w:t>
      </w:r>
      <w:r w:rsidR="00723D19">
        <w:t>switching from cat4 to cat2 LBT type.</w:t>
      </w:r>
    </w:p>
    <w:p w14:paraId="70F31EBF" w14:textId="11C4EE89" w:rsidR="00506D1F" w:rsidRDefault="00B4668C" w:rsidP="00893895">
      <w:pPr>
        <w:overflowPunct/>
        <w:adjustRightInd/>
        <w:spacing w:after="0"/>
        <w:textAlignment w:val="auto"/>
        <w:rPr>
          <w:rFonts w:eastAsia="Times New Roman"/>
          <w:bCs/>
        </w:rPr>
      </w:pPr>
      <w:r>
        <w:rPr>
          <w:rFonts w:eastAsia="Times New Roman"/>
          <w:bCs/>
        </w:rPr>
        <w:t>The default LBT type for any transmission in LBE mode is cat4</w:t>
      </w:r>
      <w:r w:rsidR="00050CDB">
        <w:rPr>
          <w:rFonts w:eastAsia="Times New Roman"/>
          <w:bCs/>
        </w:rPr>
        <w:t>. However</w:t>
      </w:r>
      <w:r w:rsidR="00081AFA">
        <w:rPr>
          <w:rFonts w:eastAsia="Times New Roman"/>
          <w:bCs/>
        </w:rPr>
        <w:t>,</w:t>
      </w:r>
      <w:r w:rsidR="00050CDB">
        <w:rPr>
          <w:rFonts w:eastAsia="Times New Roman"/>
          <w:bCs/>
        </w:rPr>
        <w:t xml:space="preserve"> </w:t>
      </w:r>
      <w:r w:rsidR="008E650E">
        <w:rPr>
          <w:rFonts w:eastAsia="Times New Roman"/>
          <w:bCs/>
        </w:rPr>
        <w:t xml:space="preserve">when </w:t>
      </w:r>
      <w:r w:rsidR="00050CDB">
        <w:rPr>
          <w:rFonts w:eastAsia="Times New Roman"/>
          <w:bCs/>
        </w:rPr>
        <w:t xml:space="preserve">inside a </w:t>
      </w:r>
      <w:r w:rsidR="00081AFA">
        <w:rPr>
          <w:rFonts w:eastAsia="Times New Roman"/>
          <w:bCs/>
        </w:rPr>
        <w:t xml:space="preserve">gNB acquired </w:t>
      </w:r>
      <w:r w:rsidR="00C2728D">
        <w:rPr>
          <w:rFonts w:eastAsia="Times New Roman"/>
          <w:bCs/>
        </w:rPr>
        <w:t>COT</w:t>
      </w:r>
      <w:r w:rsidR="00534416">
        <w:rPr>
          <w:rFonts w:eastAsia="Times New Roman"/>
          <w:bCs/>
        </w:rPr>
        <w:t>, in both frequency and time</w:t>
      </w:r>
      <w:r w:rsidR="00DB07F4">
        <w:rPr>
          <w:rFonts w:eastAsia="Times New Roman"/>
          <w:bCs/>
        </w:rPr>
        <w:t xml:space="preserve">, </w:t>
      </w:r>
      <w:r w:rsidR="00081AFA">
        <w:rPr>
          <w:rFonts w:eastAsia="Times New Roman"/>
          <w:bCs/>
        </w:rPr>
        <w:t>and the traffic priority class is higher than th</w:t>
      </w:r>
      <w:r w:rsidR="00C2728D">
        <w:rPr>
          <w:rFonts w:eastAsia="Times New Roman"/>
          <w:bCs/>
        </w:rPr>
        <w:t>at used by the gNB to acquire the COT, the UE can switch the LBT type from cat4 to cat2</w:t>
      </w:r>
      <w:r w:rsidR="00534416">
        <w:rPr>
          <w:rFonts w:eastAsia="Times New Roman"/>
          <w:bCs/>
        </w:rPr>
        <w:t xml:space="preserve">. The following </w:t>
      </w:r>
      <w:r w:rsidR="009D6076">
        <w:rPr>
          <w:rFonts w:eastAsia="Times New Roman"/>
          <w:bCs/>
        </w:rPr>
        <w:t xml:space="preserve">information </w:t>
      </w:r>
      <w:r w:rsidR="00534416">
        <w:rPr>
          <w:rFonts w:eastAsia="Times New Roman"/>
          <w:bCs/>
        </w:rPr>
        <w:t xml:space="preserve">in the </w:t>
      </w:r>
      <w:r w:rsidR="009D6076">
        <w:rPr>
          <w:rFonts w:eastAsia="Times New Roman"/>
          <w:bCs/>
        </w:rPr>
        <w:t>enhanced SFI or COT-SI is used by the UE to determine whether the switch is allowed:</w:t>
      </w:r>
    </w:p>
    <w:p w14:paraId="4AFFAE06" w14:textId="7B1A6F14" w:rsidR="009D6076" w:rsidRDefault="009D6076" w:rsidP="003A1719">
      <w:pPr>
        <w:pStyle w:val="ListParagraph"/>
        <w:numPr>
          <w:ilvl w:val="0"/>
          <w:numId w:val="26"/>
        </w:numPr>
        <w:overflowPunct/>
        <w:adjustRightInd/>
        <w:spacing w:after="0"/>
        <w:textAlignment w:val="auto"/>
        <w:rPr>
          <w:rFonts w:eastAsia="Times New Roman"/>
          <w:bCs/>
        </w:rPr>
      </w:pPr>
      <w:r>
        <w:rPr>
          <w:rFonts w:eastAsia="Times New Roman"/>
          <w:bCs/>
        </w:rPr>
        <w:t>Remaining COT duration</w:t>
      </w:r>
    </w:p>
    <w:p w14:paraId="402446C8" w14:textId="15A85064" w:rsidR="009D6076" w:rsidRDefault="009D6076" w:rsidP="003A1719">
      <w:pPr>
        <w:pStyle w:val="ListParagraph"/>
        <w:numPr>
          <w:ilvl w:val="0"/>
          <w:numId w:val="26"/>
        </w:numPr>
        <w:overflowPunct/>
        <w:adjustRightInd/>
        <w:spacing w:after="0"/>
        <w:textAlignment w:val="auto"/>
        <w:rPr>
          <w:rFonts w:eastAsia="Times New Roman"/>
          <w:bCs/>
        </w:rPr>
      </w:pPr>
      <w:r>
        <w:rPr>
          <w:rFonts w:eastAsia="Times New Roman"/>
          <w:bCs/>
        </w:rPr>
        <w:t>Sub-band usage indication</w:t>
      </w:r>
    </w:p>
    <w:p w14:paraId="08630B93" w14:textId="6F7FC2D9" w:rsidR="009D6076" w:rsidRDefault="009D6076" w:rsidP="003A1719">
      <w:pPr>
        <w:pStyle w:val="ListParagraph"/>
        <w:numPr>
          <w:ilvl w:val="0"/>
          <w:numId w:val="26"/>
        </w:numPr>
        <w:overflowPunct/>
        <w:adjustRightInd/>
        <w:spacing w:after="0"/>
        <w:textAlignment w:val="auto"/>
        <w:rPr>
          <w:rFonts w:eastAsia="Times New Roman"/>
          <w:bCs/>
        </w:rPr>
      </w:pPr>
      <w:r>
        <w:rPr>
          <w:rFonts w:eastAsia="Times New Roman"/>
          <w:bCs/>
        </w:rPr>
        <w:t xml:space="preserve">LBT priority class </w:t>
      </w:r>
      <w:r w:rsidR="00753E2F">
        <w:rPr>
          <w:rFonts w:eastAsia="Times New Roman"/>
          <w:bCs/>
        </w:rPr>
        <w:t>of this COT</w:t>
      </w:r>
    </w:p>
    <w:p w14:paraId="1362E4AA" w14:textId="539CE44E" w:rsidR="00C72702" w:rsidRDefault="00C72702" w:rsidP="003A1719">
      <w:pPr>
        <w:pStyle w:val="ListParagraph"/>
        <w:numPr>
          <w:ilvl w:val="0"/>
          <w:numId w:val="26"/>
        </w:numPr>
        <w:overflowPunct/>
        <w:adjustRightInd/>
        <w:spacing w:after="0"/>
        <w:textAlignment w:val="auto"/>
        <w:rPr>
          <w:rFonts w:eastAsia="Times New Roman"/>
          <w:bCs/>
        </w:rPr>
      </w:pPr>
      <w:r>
        <w:rPr>
          <w:rFonts w:eastAsia="Times New Roman"/>
          <w:bCs/>
        </w:rPr>
        <w:t>Pause indication inside the COT</w:t>
      </w:r>
    </w:p>
    <w:p w14:paraId="44EF64B2" w14:textId="01BF52CC" w:rsidR="00922E95" w:rsidRPr="00753E2F" w:rsidRDefault="00922E95" w:rsidP="003A1719">
      <w:pPr>
        <w:pStyle w:val="ListParagraph"/>
        <w:numPr>
          <w:ilvl w:val="0"/>
          <w:numId w:val="26"/>
        </w:numPr>
        <w:overflowPunct/>
        <w:adjustRightInd/>
        <w:spacing w:after="0"/>
        <w:textAlignment w:val="auto"/>
        <w:rPr>
          <w:rFonts w:eastAsia="Times New Roman"/>
          <w:bCs/>
        </w:rPr>
      </w:pPr>
      <w:r>
        <w:rPr>
          <w:rFonts w:eastAsia="Times New Roman"/>
          <w:bCs/>
        </w:rPr>
        <w:t xml:space="preserve">SFI information </w:t>
      </w:r>
    </w:p>
    <w:p w14:paraId="5C25C569" w14:textId="0684BE30" w:rsidR="00050CDB" w:rsidRDefault="000B70D6" w:rsidP="00893895">
      <w:pPr>
        <w:overflowPunct/>
        <w:adjustRightInd/>
        <w:spacing w:after="0"/>
        <w:textAlignment w:val="auto"/>
        <w:rPr>
          <w:rFonts w:eastAsia="Times New Roman"/>
          <w:bCs/>
        </w:rPr>
      </w:pPr>
      <w:r>
        <w:rPr>
          <w:rFonts w:eastAsia="Times New Roman"/>
          <w:bCs/>
        </w:rPr>
        <w:t>A</w:t>
      </w:r>
      <w:r w:rsidR="00C72702">
        <w:rPr>
          <w:rFonts w:eastAsia="Times New Roman"/>
          <w:bCs/>
        </w:rPr>
        <w:t xml:space="preserve"> pause in</w:t>
      </w:r>
      <w:r w:rsidR="00C36659">
        <w:rPr>
          <w:rFonts w:eastAsia="Times New Roman"/>
          <w:bCs/>
        </w:rPr>
        <w:t>side</w:t>
      </w:r>
      <w:r w:rsidR="00C72702">
        <w:rPr>
          <w:rFonts w:eastAsia="Times New Roman"/>
          <w:bCs/>
        </w:rPr>
        <w:t xml:space="preserve"> the gNB COT </w:t>
      </w:r>
      <w:r w:rsidR="00AC7D15">
        <w:rPr>
          <w:rFonts w:eastAsia="Times New Roman"/>
          <w:bCs/>
        </w:rPr>
        <w:t>is</w:t>
      </w:r>
      <w:r>
        <w:rPr>
          <w:rFonts w:eastAsia="Times New Roman"/>
          <w:bCs/>
        </w:rPr>
        <w:t xml:space="preserve"> </w:t>
      </w:r>
      <w:r w:rsidR="00C36659">
        <w:rPr>
          <w:rFonts w:eastAsia="Times New Roman"/>
          <w:bCs/>
        </w:rPr>
        <w:t xml:space="preserve">considered to be </w:t>
      </w:r>
      <w:r w:rsidR="00C72702">
        <w:rPr>
          <w:rFonts w:eastAsia="Times New Roman"/>
          <w:bCs/>
        </w:rPr>
        <w:t>out</w:t>
      </w:r>
      <w:r w:rsidR="00C36659">
        <w:rPr>
          <w:rFonts w:eastAsia="Times New Roman"/>
          <w:bCs/>
        </w:rPr>
        <w:t xml:space="preserve"> of </w:t>
      </w:r>
      <w:r w:rsidR="00C72702">
        <w:rPr>
          <w:rFonts w:eastAsia="Times New Roman"/>
          <w:bCs/>
        </w:rPr>
        <w:t xml:space="preserve">COT and </w:t>
      </w:r>
      <w:r>
        <w:rPr>
          <w:rFonts w:eastAsia="Times New Roman"/>
          <w:bCs/>
        </w:rPr>
        <w:t xml:space="preserve">a UE </w:t>
      </w:r>
      <w:r w:rsidR="00C07AA4">
        <w:rPr>
          <w:rFonts w:eastAsia="Times New Roman"/>
          <w:bCs/>
        </w:rPr>
        <w:t>can</w:t>
      </w:r>
      <w:r>
        <w:rPr>
          <w:rFonts w:eastAsia="Times New Roman"/>
          <w:bCs/>
        </w:rPr>
        <w:t xml:space="preserve"> </w:t>
      </w:r>
      <w:r w:rsidR="00C07AA4">
        <w:rPr>
          <w:rFonts w:eastAsia="Times New Roman"/>
          <w:bCs/>
        </w:rPr>
        <w:t>o</w:t>
      </w:r>
      <w:r>
        <w:rPr>
          <w:rFonts w:eastAsia="Times New Roman"/>
          <w:bCs/>
        </w:rPr>
        <w:t xml:space="preserve">nly </w:t>
      </w:r>
      <w:r w:rsidR="00C07AA4">
        <w:rPr>
          <w:rFonts w:eastAsia="Times New Roman"/>
          <w:bCs/>
        </w:rPr>
        <w:t xml:space="preserve">use </w:t>
      </w:r>
      <w:r>
        <w:rPr>
          <w:rFonts w:eastAsia="Times New Roman"/>
          <w:bCs/>
        </w:rPr>
        <w:t>cat4 LBT for any transmission.</w:t>
      </w:r>
      <w:r w:rsidR="00AE339C">
        <w:rPr>
          <w:rFonts w:eastAsia="Times New Roman"/>
          <w:bCs/>
        </w:rPr>
        <w:t xml:space="preserve"> </w:t>
      </w:r>
      <w:r w:rsidR="0022224F">
        <w:rPr>
          <w:rFonts w:eastAsia="Times New Roman"/>
          <w:bCs/>
        </w:rPr>
        <w:t>Location of the pause</w:t>
      </w:r>
      <w:r w:rsidR="00AE339C">
        <w:rPr>
          <w:rFonts w:eastAsia="Times New Roman"/>
          <w:bCs/>
        </w:rPr>
        <w:t xml:space="preserve"> in</w:t>
      </w:r>
      <w:r w:rsidR="002559D7">
        <w:rPr>
          <w:rFonts w:eastAsia="Times New Roman"/>
          <w:bCs/>
        </w:rPr>
        <w:t>side</w:t>
      </w:r>
      <w:r w:rsidR="00AE339C">
        <w:rPr>
          <w:rFonts w:eastAsia="Times New Roman"/>
          <w:bCs/>
        </w:rPr>
        <w:t xml:space="preserve"> the COT can be explicitly indicated</w:t>
      </w:r>
      <w:r w:rsidR="002559D7">
        <w:rPr>
          <w:rFonts w:eastAsia="Times New Roman"/>
          <w:bCs/>
        </w:rPr>
        <w:t xml:space="preserve"> in the COT-SI</w:t>
      </w:r>
      <w:r w:rsidR="00A02E2D">
        <w:rPr>
          <w:rFonts w:eastAsia="Times New Roman"/>
          <w:bCs/>
        </w:rPr>
        <w:t>.</w:t>
      </w:r>
      <w:r w:rsidR="00AE339C">
        <w:rPr>
          <w:rFonts w:eastAsia="Times New Roman"/>
          <w:bCs/>
        </w:rPr>
        <w:t xml:space="preserve"> </w:t>
      </w:r>
      <w:r w:rsidR="00A02E2D">
        <w:rPr>
          <w:rFonts w:eastAsia="Times New Roman"/>
          <w:bCs/>
        </w:rPr>
        <w:t>T</w:t>
      </w:r>
      <w:r w:rsidR="00202A1F">
        <w:rPr>
          <w:rFonts w:eastAsia="Times New Roman"/>
          <w:bCs/>
        </w:rPr>
        <w:t xml:space="preserve">he </w:t>
      </w:r>
      <w:r w:rsidR="00A02E2D">
        <w:rPr>
          <w:rFonts w:eastAsia="Times New Roman"/>
          <w:bCs/>
        </w:rPr>
        <w:t xml:space="preserve">gNB can also explicitly indicate </w:t>
      </w:r>
      <w:r w:rsidR="00202A1F">
        <w:rPr>
          <w:rFonts w:eastAsia="Times New Roman"/>
          <w:bCs/>
        </w:rPr>
        <w:t xml:space="preserve">LBT types </w:t>
      </w:r>
      <w:r w:rsidR="00A02E2D">
        <w:rPr>
          <w:rFonts w:eastAsia="Times New Roman"/>
          <w:bCs/>
        </w:rPr>
        <w:t xml:space="preserve">for </w:t>
      </w:r>
      <w:r w:rsidR="00120039">
        <w:rPr>
          <w:rFonts w:eastAsia="Times New Roman"/>
          <w:bCs/>
        </w:rPr>
        <w:t>configured transmissions like CG-UL or RACH.</w:t>
      </w:r>
    </w:p>
    <w:p w14:paraId="13B16F37" w14:textId="0A44A7F5" w:rsidR="009F36F3" w:rsidRPr="003B1741" w:rsidRDefault="00022FB7" w:rsidP="00893895">
      <w:pPr>
        <w:overflowPunct/>
        <w:adjustRightInd/>
        <w:spacing w:after="0"/>
        <w:textAlignment w:val="auto"/>
        <w:rPr>
          <w:rFonts w:eastAsia="Times New Roman"/>
          <w:b/>
          <w:bCs/>
        </w:rPr>
      </w:pPr>
      <w:bookmarkStart w:id="23" w:name="p21"/>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009F36F3" w:rsidRPr="001A26BF">
        <w:rPr>
          <w:rFonts w:eastAsia="Times New Roman"/>
          <w:b/>
          <w:bCs/>
        </w:rPr>
        <w:t xml:space="preserve">UE </w:t>
      </w:r>
      <w:r w:rsidR="00416C97">
        <w:rPr>
          <w:rFonts w:eastAsia="Times New Roman"/>
          <w:b/>
          <w:bCs/>
        </w:rPr>
        <w:t>determines</w:t>
      </w:r>
      <w:r w:rsidR="009F36F3" w:rsidRPr="001A26BF">
        <w:rPr>
          <w:rFonts w:eastAsia="Times New Roman"/>
          <w:b/>
          <w:bCs/>
        </w:rPr>
        <w:t xml:space="preserve"> if UL resource is in</w:t>
      </w:r>
      <w:r w:rsidR="00416C97">
        <w:rPr>
          <w:rFonts w:eastAsia="Times New Roman"/>
          <w:b/>
          <w:bCs/>
        </w:rPr>
        <w:t>side</w:t>
      </w:r>
      <w:r w:rsidR="009F36F3" w:rsidRPr="003B1741">
        <w:rPr>
          <w:rFonts w:eastAsia="Times New Roman"/>
          <w:b/>
          <w:bCs/>
        </w:rPr>
        <w:t xml:space="preserve"> </w:t>
      </w:r>
      <w:r w:rsidR="00416C97">
        <w:rPr>
          <w:rFonts w:eastAsia="Times New Roman"/>
          <w:b/>
          <w:bCs/>
        </w:rPr>
        <w:t xml:space="preserve">or outside gNB </w:t>
      </w:r>
      <w:r w:rsidR="009F36F3" w:rsidRPr="003B1741">
        <w:rPr>
          <w:rFonts w:eastAsia="Times New Roman"/>
          <w:b/>
          <w:bCs/>
        </w:rPr>
        <w:t xml:space="preserve">COT </w:t>
      </w:r>
      <w:r w:rsidR="002D5D90">
        <w:rPr>
          <w:rFonts w:eastAsia="Times New Roman"/>
          <w:b/>
          <w:bCs/>
        </w:rPr>
        <w:t>base</w:t>
      </w:r>
      <w:r w:rsidR="00C157E7">
        <w:rPr>
          <w:rFonts w:eastAsia="Times New Roman"/>
          <w:b/>
          <w:bCs/>
        </w:rPr>
        <w:t>d on</w:t>
      </w:r>
      <w:r w:rsidR="00FF2F08">
        <w:rPr>
          <w:rFonts w:eastAsia="Times New Roman"/>
          <w:b/>
          <w:bCs/>
        </w:rPr>
        <w:t xml:space="preserve"> </w:t>
      </w:r>
      <w:r w:rsidR="001A26BF">
        <w:rPr>
          <w:rFonts w:eastAsia="Times New Roman"/>
          <w:b/>
          <w:bCs/>
        </w:rPr>
        <w:t>the following information.</w:t>
      </w:r>
    </w:p>
    <w:p w14:paraId="6EC471C6" w14:textId="77777777" w:rsidR="00226274" w:rsidRPr="003B1741"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Remaining COT duration</w:t>
      </w:r>
    </w:p>
    <w:p w14:paraId="014DABA6" w14:textId="77777777" w:rsidR="00226274" w:rsidRPr="003B1741"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Sub-band usage indication</w:t>
      </w:r>
    </w:p>
    <w:p w14:paraId="1BBEB661" w14:textId="43D8B9F6" w:rsidR="00226274" w:rsidRPr="003B1741" w:rsidRDefault="001226EA" w:rsidP="003A1719">
      <w:pPr>
        <w:pStyle w:val="ListParagraph"/>
        <w:numPr>
          <w:ilvl w:val="0"/>
          <w:numId w:val="26"/>
        </w:numPr>
        <w:overflowPunct/>
        <w:adjustRightInd/>
        <w:spacing w:after="0"/>
        <w:textAlignment w:val="auto"/>
        <w:rPr>
          <w:rFonts w:eastAsia="Times New Roman"/>
          <w:b/>
          <w:bCs/>
        </w:rPr>
      </w:pPr>
      <w:r>
        <w:rPr>
          <w:rFonts w:eastAsia="Times New Roman"/>
          <w:b/>
          <w:bCs/>
        </w:rPr>
        <w:t>CAPC</w:t>
      </w:r>
      <w:r w:rsidR="00226274" w:rsidRPr="003B1741">
        <w:rPr>
          <w:rFonts w:eastAsia="Times New Roman"/>
          <w:b/>
          <w:bCs/>
        </w:rPr>
        <w:t xml:space="preserve"> of this COT</w:t>
      </w:r>
    </w:p>
    <w:p w14:paraId="7E676E1E" w14:textId="28B23A4E" w:rsidR="00226274" w:rsidRPr="001A26BF"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Pause </w:t>
      </w:r>
      <w:r w:rsidR="00FF2F08">
        <w:rPr>
          <w:rFonts w:eastAsia="Times New Roman"/>
          <w:b/>
          <w:bCs/>
        </w:rPr>
        <w:t>duration</w:t>
      </w:r>
      <w:r w:rsidRPr="001A26BF">
        <w:rPr>
          <w:rFonts w:eastAsia="Times New Roman"/>
          <w:b/>
          <w:bCs/>
        </w:rPr>
        <w:t xml:space="preserve"> inside the COT</w:t>
      </w:r>
    </w:p>
    <w:bookmarkEnd w:id="23"/>
    <w:p w14:paraId="6C2207AD" w14:textId="77777777" w:rsidR="00297A63" w:rsidRDefault="00297A63" w:rsidP="00893895">
      <w:pPr>
        <w:overflowPunct/>
        <w:adjustRightInd/>
        <w:spacing w:after="0"/>
        <w:textAlignment w:val="auto"/>
        <w:rPr>
          <w:rFonts w:eastAsia="Times New Roman"/>
          <w:b/>
          <w:bCs/>
        </w:rPr>
      </w:pPr>
    </w:p>
    <w:p w14:paraId="016E7C6D" w14:textId="0E18E551" w:rsidR="009F36F3" w:rsidRPr="003B1741" w:rsidRDefault="00022FB7" w:rsidP="00893895">
      <w:pPr>
        <w:overflowPunct/>
        <w:adjustRightInd/>
        <w:spacing w:after="0"/>
        <w:textAlignment w:val="auto"/>
        <w:rPr>
          <w:rFonts w:eastAsia="Times New Roman"/>
          <w:b/>
          <w:bCs/>
        </w:rPr>
      </w:pPr>
      <w:bookmarkStart w:id="24" w:name="p22"/>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009F36F3" w:rsidRPr="003B1741">
        <w:rPr>
          <w:rFonts w:eastAsia="Times New Roman"/>
          <w:b/>
          <w:bCs/>
        </w:rPr>
        <w:t xml:space="preserve">UE can switch </w:t>
      </w:r>
      <w:r w:rsidR="00445EB7">
        <w:rPr>
          <w:rFonts w:eastAsia="Times New Roman"/>
          <w:b/>
          <w:bCs/>
        </w:rPr>
        <w:t xml:space="preserve">LBT type </w:t>
      </w:r>
      <w:r w:rsidR="00A20327">
        <w:rPr>
          <w:rFonts w:eastAsia="Times New Roman"/>
          <w:b/>
          <w:bCs/>
        </w:rPr>
        <w:t xml:space="preserve">for UL transmission </w:t>
      </w:r>
      <w:r w:rsidR="009F36F3" w:rsidRPr="003B1741">
        <w:rPr>
          <w:rFonts w:eastAsia="Times New Roman"/>
          <w:b/>
          <w:bCs/>
        </w:rPr>
        <w:t xml:space="preserve">from cat-4 to cat-2 if it determines </w:t>
      </w:r>
      <w:r w:rsidR="00A20327">
        <w:rPr>
          <w:rFonts w:eastAsia="Times New Roman"/>
          <w:b/>
          <w:bCs/>
        </w:rPr>
        <w:t xml:space="preserve">that </w:t>
      </w:r>
      <w:r w:rsidR="009F36F3" w:rsidRPr="003B1741">
        <w:rPr>
          <w:rFonts w:eastAsia="Times New Roman"/>
          <w:b/>
          <w:bCs/>
        </w:rPr>
        <w:t>th</w:t>
      </w:r>
      <w:r w:rsidR="00226274" w:rsidRPr="003B1741">
        <w:rPr>
          <w:rFonts w:eastAsia="Times New Roman"/>
          <w:b/>
          <w:bCs/>
        </w:rPr>
        <w:t xml:space="preserve">e UL </w:t>
      </w:r>
      <w:r w:rsidR="003B1741">
        <w:rPr>
          <w:rFonts w:eastAsia="Times New Roman"/>
          <w:b/>
          <w:bCs/>
        </w:rPr>
        <w:lastRenderedPageBreak/>
        <w:t>resource</w:t>
      </w:r>
      <w:r w:rsidR="009F36F3" w:rsidRPr="003B1741">
        <w:rPr>
          <w:rFonts w:eastAsia="Times New Roman"/>
          <w:b/>
          <w:bCs/>
        </w:rPr>
        <w:t xml:space="preserve"> </w:t>
      </w:r>
      <w:r w:rsidR="00430B08">
        <w:rPr>
          <w:rFonts w:eastAsia="Times New Roman"/>
          <w:b/>
          <w:bCs/>
        </w:rPr>
        <w:t xml:space="preserve">in time and frequency </w:t>
      </w:r>
      <w:r w:rsidR="009F36F3" w:rsidRPr="003B1741">
        <w:rPr>
          <w:rFonts w:eastAsia="Times New Roman"/>
          <w:b/>
          <w:bCs/>
        </w:rPr>
        <w:t>is in</w:t>
      </w:r>
      <w:r w:rsidR="008722B4">
        <w:rPr>
          <w:rFonts w:eastAsia="Times New Roman"/>
          <w:b/>
          <w:bCs/>
        </w:rPr>
        <w:t>side</w:t>
      </w:r>
      <w:r w:rsidR="009F36F3" w:rsidRPr="003B1741">
        <w:rPr>
          <w:rFonts w:eastAsia="Times New Roman"/>
          <w:b/>
          <w:bCs/>
        </w:rPr>
        <w:t xml:space="preserve"> gNB COT</w:t>
      </w:r>
      <w:r w:rsidR="00445EB7">
        <w:rPr>
          <w:rFonts w:eastAsia="Times New Roman"/>
          <w:b/>
          <w:bCs/>
        </w:rPr>
        <w:t>.</w:t>
      </w:r>
    </w:p>
    <w:p w14:paraId="014B38AC" w14:textId="77F2E22C" w:rsidR="009F36F3" w:rsidRPr="003B1741" w:rsidRDefault="00226274"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Note: </w:t>
      </w:r>
      <w:r w:rsidR="0090725D">
        <w:rPr>
          <w:rFonts w:eastAsia="Times New Roman"/>
          <w:b/>
          <w:bCs/>
        </w:rPr>
        <w:t>It</w:t>
      </w:r>
      <w:r w:rsidRPr="003B1741">
        <w:rPr>
          <w:rFonts w:eastAsia="Times New Roman"/>
          <w:b/>
          <w:bCs/>
        </w:rPr>
        <w:t xml:space="preserve"> may </w:t>
      </w:r>
      <w:r w:rsidR="00176D0E">
        <w:rPr>
          <w:rFonts w:eastAsia="Times New Roman"/>
          <w:b/>
          <w:bCs/>
        </w:rPr>
        <w:t xml:space="preserve">also </w:t>
      </w:r>
      <w:r w:rsidRPr="003B1741">
        <w:rPr>
          <w:rFonts w:eastAsia="Times New Roman"/>
          <w:b/>
          <w:bCs/>
        </w:rPr>
        <w:t xml:space="preserve">have to look at SFI to </w:t>
      </w:r>
      <w:r w:rsidR="00BE5FA2">
        <w:rPr>
          <w:rFonts w:eastAsia="Times New Roman"/>
          <w:b/>
          <w:bCs/>
        </w:rPr>
        <w:t>confirm</w:t>
      </w:r>
      <w:r w:rsidRPr="003B1741">
        <w:rPr>
          <w:rFonts w:eastAsia="Times New Roman"/>
          <w:b/>
          <w:bCs/>
        </w:rPr>
        <w:t xml:space="preserve"> </w:t>
      </w:r>
      <w:r w:rsidR="00BE5FA2">
        <w:rPr>
          <w:rFonts w:eastAsia="Times New Roman"/>
          <w:b/>
          <w:bCs/>
        </w:rPr>
        <w:t xml:space="preserve">that </w:t>
      </w:r>
      <w:r w:rsidRPr="003B1741">
        <w:rPr>
          <w:rFonts w:eastAsia="Times New Roman"/>
          <w:b/>
          <w:bCs/>
        </w:rPr>
        <w:t>transmission is not cancelled as in NR.</w:t>
      </w:r>
    </w:p>
    <w:bookmarkEnd w:id="24"/>
    <w:p w14:paraId="4AE26C6A" w14:textId="77777777" w:rsidR="0061108F" w:rsidRDefault="0061108F" w:rsidP="00893895">
      <w:pPr>
        <w:overflowPunct/>
        <w:adjustRightInd/>
        <w:spacing w:after="0"/>
        <w:textAlignment w:val="auto"/>
        <w:rPr>
          <w:rFonts w:eastAsia="Times New Roman"/>
          <w:bCs/>
        </w:rPr>
      </w:pPr>
    </w:p>
    <w:p w14:paraId="0B77094E" w14:textId="09BA4B2B" w:rsidR="001226EA" w:rsidRPr="00445478" w:rsidRDefault="00D62B1E" w:rsidP="00893895">
      <w:pPr>
        <w:overflowPunct/>
        <w:adjustRightInd/>
        <w:spacing w:after="0"/>
        <w:textAlignment w:val="auto"/>
        <w:rPr>
          <w:rFonts w:eastAsia="Times New Roman"/>
          <w:bCs/>
        </w:rPr>
      </w:pPr>
      <w:r>
        <w:rPr>
          <w:rFonts w:eastAsia="Times New Roman"/>
          <w:bCs/>
        </w:rPr>
        <w:t>I</w:t>
      </w:r>
      <w:r w:rsidR="00982DA2">
        <w:rPr>
          <w:rFonts w:eastAsia="Times New Roman"/>
          <w:bCs/>
        </w:rPr>
        <w:t xml:space="preserve">t is useful to </w:t>
      </w:r>
      <w:r w:rsidR="00B503F1">
        <w:rPr>
          <w:rFonts w:eastAsia="Times New Roman"/>
          <w:bCs/>
        </w:rPr>
        <w:t xml:space="preserve">include </w:t>
      </w:r>
      <w:r>
        <w:rPr>
          <w:rFonts w:eastAsia="Times New Roman"/>
          <w:bCs/>
        </w:rPr>
        <w:t xml:space="preserve">some features in LAA like </w:t>
      </w:r>
      <w:r w:rsidR="00B503F1">
        <w:rPr>
          <w:rFonts w:eastAsia="Times New Roman"/>
          <w:bCs/>
        </w:rPr>
        <w:t xml:space="preserve">an explicit </w:t>
      </w:r>
      <w:r w:rsidR="006E61F5">
        <w:rPr>
          <w:rFonts w:eastAsia="Times New Roman"/>
          <w:bCs/>
        </w:rPr>
        <w:t xml:space="preserve">bit </w:t>
      </w:r>
      <w:r w:rsidR="00B503F1">
        <w:rPr>
          <w:rFonts w:eastAsia="Times New Roman"/>
          <w:bCs/>
        </w:rPr>
        <w:t>indi</w:t>
      </w:r>
      <w:r w:rsidR="006E61F5">
        <w:rPr>
          <w:rFonts w:eastAsia="Times New Roman"/>
          <w:bCs/>
        </w:rPr>
        <w:t>cation whether or not to allow configured grant uplink (CG-UL) transmi</w:t>
      </w:r>
      <w:r w:rsidR="00847E22">
        <w:rPr>
          <w:rFonts w:eastAsia="Times New Roman"/>
          <w:bCs/>
        </w:rPr>
        <w:t>ssions in this COT.</w:t>
      </w:r>
    </w:p>
    <w:p w14:paraId="2CF04B21" w14:textId="4028A324" w:rsidR="00F85157" w:rsidRDefault="00022FB7" w:rsidP="00893895">
      <w:pPr>
        <w:overflowPunct/>
        <w:adjustRightInd/>
        <w:spacing w:after="0"/>
        <w:textAlignment w:val="auto"/>
        <w:rPr>
          <w:rFonts w:eastAsia="Times New Roman"/>
          <w:b/>
          <w:bCs/>
        </w:rPr>
      </w:pPr>
      <w:bookmarkStart w:id="25" w:name="p23"/>
      <w:r>
        <w:rPr>
          <w:rFonts w:eastAsia="Times New Roman"/>
          <w:b/>
          <w:bCs/>
        </w:rPr>
        <w:t>Proposal</w:t>
      </w:r>
      <w:r w:rsidRPr="00AD5C34">
        <w:rPr>
          <w:rFonts w:eastAsia="Times New Roman"/>
          <w:b/>
          <w:bCs/>
        </w:rPr>
        <w:t xml:space="preserve"> </w:t>
      </w:r>
      <w:r w:rsidRPr="00AD5C34">
        <w:rPr>
          <w:b/>
        </w:rPr>
        <w:fldChar w:fldCharType="begin"/>
      </w:r>
      <w:r w:rsidRPr="00834B8F">
        <w:rPr>
          <w:b/>
        </w:rPr>
        <w:instrText xml:space="preserve"> AUTONUMLGL  \* Arabic \e </w:instrText>
      </w:r>
      <w:r w:rsidRPr="00AD5C34">
        <w:rPr>
          <w:b/>
        </w:rPr>
        <w:fldChar w:fldCharType="end"/>
      </w:r>
      <w:r>
        <w:rPr>
          <w:b/>
        </w:rPr>
        <w:t xml:space="preserve">: </w:t>
      </w:r>
      <w:r w:rsidR="0052089D">
        <w:rPr>
          <w:rFonts w:eastAsia="Times New Roman"/>
          <w:b/>
          <w:bCs/>
        </w:rPr>
        <w:t>Explicit indication</w:t>
      </w:r>
      <w:r w:rsidR="00701154">
        <w:rPr>
          <w:rFonts w:eastAsia="Times New Roman"/>
          <w:b/>
          <w:bCs/>
        </w:rPr>
        <w:t xml:space="preserve"> whether</w:t>
      </w:r>
      <w:r w:rsidR="0052089D">
        <w:rPr>
          <w:rFonts w:eastAsia="Times New Roman"/>
          <w:b/>
          <w:bCs/>
        </w:rPr>
        <w:t xml:space="preserve"> to allow configured grant uplink transmissions</w:t>
      </w:r>
      <w:r w:rsidR="00701154">
        <w:rPr>
          <w:rFonts w:eastAsia="Times New Roman"/>
          <w:b/>
          <w:bCs/>
        </w:rPr>
        <w:t xml:space="preserve"> </w:t>
      </w:r>
      <w:r w:rsidR="00466065">
        <w:rPr>
          <w:rFonts w:eastAsia="Times New Roman"/>
          <w:b/>
          <w:bCs/>
        </w:rPr>
        <w:t xml:space="preserve">in the gNB CO </w:t>
      </w:r>
      <w:r w:rsidR="00701154">
        <w:rPr>
          <w:rFonts w:eastAsia="Times New Roman"/>
          <w:b/>
          <w:bCs/>
        </w:rPr>
        <w:t>is included in COT-SI</w:t>
      </w:r>
    </w:p>
    <w:bookmarkEnd w:id="25"/>
    <w:p w14:paraId="070848D8" w14:textId="77777777" w:rsidR="00821356" w:rsidRDefault="00821356" w:rsidP="00821356">
      <w:pPr>
        <w:pStyle w:val="Heading1"/>
      </w:pPr>
      <w:r>
        <w:t>CSI-RS</w:t>
      </w:r>
    </w:p>
    <w:p w14:paraId="63DF29AF" w14:textId="2DB40D30" w:rsidR="00821356" w:rsidRDefault="00821356" w:rsidP="00821356">
      <w:r>
        <w:t xml:space="preserve">In NR, CSI-RS transmission can be periodic, semi-persistent, and aperiodic. In NR-U, due to the LBT requirement for DL transmission, aperiodic CSI-RS fits the opportunistic transmission of a DL burst. On the other hand, NR periodic CSI-RS and semi-persistent CSI-RS cannot carry over to NR-U directly, considering the fact that the configured transmission opportunity may not be useable due to LBT failure. </w:t>
      </w:r>
    </w:p>
    <w:p w14:paraId="034F06A7" w14:textId="4362E5B7" w:rsidR="00821356" w:rsidRDefault="00821356" w:rsidP="00821356">
      <w:r>
        <w:t>Simple changes to periodic and semi-persistent CSI-RS can be introduced to make it more LBT friendly. For example, if the periodic and semi-persistent CSI-RS are configured, they can be only transmitted when the configured transmission opportunity falls in the DL portion of a COT. On the UE side, if the processing of periodic and semi-persistent CSI-RS is conditioned on the detection of COT start, these CSI-RS types can still be supported in NR-U, as a scheduler choice.</w:t>
      </w:r>
      <w:r w:rsidR="001226EA">
        <w:t xml:space="preserve"> By conditioning on UE detecting the COT, UE implementation impact is minimized as it does not have to do a detection of presence/absence of CSI-RS.</w:t>
      </w:r>
    </w:p>
    <w:p w14:paraId="40895501" w14:textId="77777777" w:rsidR="005C3EC1" w:rsidRPr="000B7C49" w:rsidRDefault="00821356" w:rsidP="005C3EC1">
      <w:pPr>
        <w:rPr>
          <w:b/>
          <w:bCs/>
          <w:szCs w:val="20"/>
        </w:rPr>
      </w:pPr>
      <w:bookmarkStart w:id="26" w:name="p24"/>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 xml:space="preserve">: </w:t>
      </w:r>
      <w:r w:rsidR="005C3EC1" w:rsidRPr="004568A6">
        <w:rPr>
          <w:b/>
          <w:bCs/>
        </w:rPr>
        <w:t>Periodic, semi-persistent, and aperiodic CSI-RS can be supported in NR-U. UE is expected to process periodic and semi-persistent CSI-RS only if it is able to confirm through COT-SI or other PDCCHs that the CSI-</w:t>
      </w:r>
      <w:r w:rsidR="005C3EC1" w:rsidRPr="000B7C49">
        <w:rPr>
          <w:b/>
          <w:bCs/>
        </w:rPr>
        <w:t>RS is inside a gNB COT and that the REs configured for the CSI-RS lie in valid sub-bands of the COT.</w:t>
      </w:r>
    </w:p>
    <w:p w14:paraId="3A6ACFBD" w14:textId="5D87DA33" w:rsidR="001226EA" w:rsidRPr="005C3EC1" w:rsidRDefault="005C3EC1" w:rsidP="003A1719">
      <w:pPr>
        <w:pStyle w:val="ListParagraph"/>
        <w:numPr>
          <w:ilvl w:val="0"/>
          <w:numId w:val="26"/>
        </w:numPr>
        <w:rPr>
          <w:b/>
        </w:rPr>
      </w:pPr>
      <w:r w:rsidRPr="005C3EC1">
        <w:rPr>
          <w:rFonts w:eastAsia="Times New Roman"/>
          <w:b/>
          <w:bCs/>
        </w:rPr>
        <w:t>FFS: Minimum time duration required between the COT-SI/other PDCCH and the CSI-RS resource for the UE to process the CSI-RS.</w:t>
      </w:r>
    </w:p>
    <w:bookmarkEnd w:id="26"/>
    <w:p w14:paraId="6F3E95A2" w14:textId="74499D39" w:rsidR="00BA5BB6" w:rsidRDefault="00BA5BB6" w:rsidP="00E04CCC">
      <w:r>
        <w:t>In NR, an aperiodic CSI-RS is triggered by a DCI. The offset from the trigger to the CSI-RS resource</w:t>
      </w:r>
      <w:r w:rsidR="00A2661E">
        <w:t xml:space="preserve"> </w:t>
      </w:r>
      <w:r>
        <w:t xml:space="preserve">is RRC configured. </w:t>
      </w:r>
      <w:r w:rsidR="00FB3F9E">
        <w:t>In NRU, t</w:t>
      </w:r>
      <w:r w:rsidR="00263728">
        <w:t xml:space="preserve">o </w:t>
      </w:r>
      <w:r w:rsidR="000C307C">
        <w:t>avoid</w:t>
      </w:r>
      <w:r w:rsidR="00263728">
        <w:t xml:space="preserve"> LBT </w:t>
      </w:r>
      <w:r w:rsidR="000C307C">
        <w:t>related issues</w:t>
      </w:r>
      <w:r w:rsidR="00263728">
        <w:t xml:space="preserve"> and simplify the CSI-RS reception </w:t>
      </w:r>
      <w:r w:rsidR="002F7CDD">
        <w:t xml:space="preserve">at the UE, </w:t>
      </w:r>
      <w:r w:rsidR="00EA71F1">
        <w:t xml:space="preserve">it is beneficial to transmit the DCI </w:t>
      </w:r>
      <w:r w:rsidR="00697470">
        <w:t>trigger and the aperiodic CSI-RS in the same COT</w:t>
      </w:r>
      <w:r w:rsidR="00535A2B">
        <w:t>.</w:t>
      </w:r>
    </w:p>
    <w:p w14:paraId="7D162FA5" w14:textId="49DF4EF8" w:rsidR="00535A2B" w:rsidRPr="004568A6" w:rsidRDefault="00535A2B" w:rsidP="00E04CCC">
      <w:bookmarkStart w:id="27" w:name="p28"/>
      <w:bookmarkStart w:id="28" w:name="p25"/>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w:t>
      </w:r>
      <w:r w:rsidR="00983B9E" w:rsidRPr="004568A6">
        <w:rPr>
          <w:b/>
        </w:rPr>
        <w:t xml:space="preserve"> Aperiodic CSI-RS and its triggering DCI are transmitted in the same COT.</w:t>
      </w:r>
    </w:p>
    <w:bookmarkEnd w:id="27"/>
    <w:bookmarkEnd w:id="28"/>
    <w:p w14:paraId="18CDABC0" w14:textId="77777777" w:rsidR="00120FF7" w:rsidRDefault="00120FF7" w:rsidP="00821356"/>
    <w:p w14:paraId="7EC41148" w14:textId="1A10FD2F" w:rsidR="00821356" w:rsidRPr="00C776CD" w:rsidRDefault="00821356" w:rsidP="00821356">
      <w:r>
        <w:t>In the event, that a UE detects CSI-RS (P/SP/AP), but is unable to transmit the CSI report due to LBT failure there must be a mechanism to retransmit the CSI report. The gNB can transmit a DCI to trigger the UE to retransmit the CSI report. This is like the aperiodic trigger, but without a new CSI-RS transmission. This requires the UE to save the CSI report for some configured duration of time after the CSI report transmission opportunity.</w:t>
      </w:r>
    </w:p>
    <w:p w14:paraId="7216D7B8" w14:textId="3F0836AD" w:rsidR="00821356" w:rsidRDefault="00821356" w:rsidP="00821356">
      <w:pPr>
        <w:rPr>
          <w:b/>
        </w:rPr>
      </w:pPr>
      <w:bookmarkStart w:id="29" w:name="p29"/>
      <w:bookmarkStart w:id="30" w:name="p26"/>
      <w:r>
        <w:rPr>
          <w:b/>
        </w:rPr>
        <w:t xml:space="preserve">Proposal </w:t>
      </w:r>
      <w:r>
        <w:rPr>
          <w:b/>
        </w:rPr>
        <w:fldChar w:fldCharType="begin"/>
      </w:r>
      <w:r>
        <w:rPr>
          <w:b/>
        </w:rPr>
        <w:instrText xml:space="preserve"> AUTONUMLGL  \* Arabic \e </w:instrText>
      </w:r>
      <w:r>
        <w:rPr>
          <w:b/>
        </w:rPr>
        <w:fldChar w:fldCharType="end"/>
      </w:r>
      <w:r>
        <w:rPr>
          <w:b/>
        </w:rPr>
        <w:t>: Aperiodic trigger to retransmit periodic/semi-persistent</w:t>
      </w:r>
      <w:r w:rsidR="00090991">
        <w:rPr>
          <w:b/>
        </w:rPr>
        <w:t>/aperiodic</w:t>
      </w:r>
      <w:r>
        <w:rPr>
          <w:b/>
        </w:rPr>
        <w:t xml:space="preserve"> CSI report is supported in case the UE is unable to transmit CSI report due to LBT failure.</w:t>
      </w:r>
    </w:p>
    <w:p w14:paraId="715E994A" w14:textId="39265ADF" w:rsidR="00821356" w:rsidRDefault="00821356" w:rsidP="003A1719">
      <w:pPr>
        <w:pStyle w:val="ListParagraph"/>
        <w:numPr>
          <w:ilvl w:val="0"/>
          <w:numId w:val="26"/>
        </w:numPr>
        <w:rPr>
          <w:b/>
        </w:rPr>
      </w:pPr>
      <w:r>
        <w:rPr>
          <w:b/>
        </w:rPr>
        <w:t>FFS: A maximum time duration after the first CSI report transmit opportunity when the UE expects the trigger.</w:t>
      </w:r>
    </w:p>
    <w:p w14:paraId="0F78F68E" w14:textId="61926698" w:rsidR="00090991" w:rsidRDefault="0073692E" w:rsidP="003A1719">
      <w:pPr>
        <w:pStyle w:val="ListParagraph"/>
        <w:numPr>
          <w:ilvl w:val="0"/>
          <w:numId w:val="26"/>
        </w:numPr>
        <w:rPr>
          <w:b/>
        </w:rPr>
      </w:pPr>
      <w:r>
        <w:rPr>
          <w:b/>
        </w:rPr>
        <w:t xml:space="preserve">UE does not expect a </w:t>
      </w:r>
      <w:r w:rsidR="00B51921">
        <w:rPr>
          <w:b/>
        </w:rPr>
        <w:t xml:space="preserve">DL </w:t>
      </w:r>
      <w:r>
        <w:rPr>
          <w:b/>
        </w:rPr>
        <w:t xml:space="preserve">CSI-RS </w:t>
      </w:r>
      <w:r w:rsidR="00245D26">
        <w:rPr>
          <w:b/>
        </w:rPr>
        <w:t xml:space="preserve">transmission </w:t>
      </w:r>
      <w:r w:rsidR="00B51921">
        <w:rPr>
          <w:b/>
        </w:rPr>
        <w:t>after the trigger</w:t>
      </w:r>
      <w:r w:rsidR="001160F1">
        <w:rPr>
          <w:b/>
        </w:rPr>
        <w:t>.</w:t>
      </w:r>
    </w:p>
    <w:p w14:paraId="04D8DD8B" w14:textId="77777777" w:rsidR="00120FF7" w:rsidRDefault="00120FF7" w:rsidP="00F17085">
      <w:bookmarkStart w:id="31" w:name="_Hlk16844715"/>
      <w:bookmarkEnd w:id="29"/>
      <w:bookmarkEnd w:id="30"/>
    </w:p>
    <w:p w14:paraId="6333319F" w14:textId="60004160" w:rsidR="00F17085" w:rsidRPr="0091129D" w:rsidRDefault="00F17085" w:rsidP="00F17085">
      <w:pPr>
        <w:rPr>
          <w:strike/>
        </w:rPr>
      </w:pPr>
      <w:r>
        <w:t xml:space="preserve">ZP-CSI-RS resources are configured by the gNB </w:t>
      </w:r>
      <w:r w:rsidR="00436C09">
        <w:t>for</w:t>
      </w:r>
      <w:r>
        <w:t xml:space="preserve"> the UE </w:t>
      </w:r>
      <w:r w:rsidR="00436C09">
        <w:t>to</w:t>
      </w:r>
      <w:r>
        <w:t xml:space="preserve"> rate match PDSCH around these resources. </w:t>
      </w:r>
      <w:r w:rsidR="00436C09">
        <w:t>The ZP-CSI-RS is used by the gNB to reserve resources for transmission of NZP-CSI-RS or for interference measurement.</w:t>
      </w:r>
      <w:r w:rsidR="00F93907">
        <w:t xml:space="preserve"> The gNB may dynamically decide whether to use these resources or not for a NZP-CSI-RS transmission based on which sub-bands are valid in the current COT, the REs configured for the CSI-RS and the COT-SI sub-band usage indication transmitted. However to enable a robust decoding of PDSCH</w:t>
      </w:r>
      <w:r w:rsidR="00B437E7">
        <w:t>, the UE always rate matches around the configured ZP-CSI-RS resources whether or not they are used for an actual CSI-RS transmission.</w:t>
      </w:r>
    </w:p>
    <w:p w14:paraId="2B881DCF" w14:textId="5D1E5B39" w:rsidR="00F17085" w:rsidRPr="00C776CD" w:rsidRDefault="00172095" w:rsidP="00F17085">
      <w:bookmarkStart w:id="32" w:name="p31"/>
      <w:bookmarkStart w:id="33" w:name="p30"/>
      <w:bookmarkStart w:id="34" w:name="p27"/>
      <w:r>
        <w:rPr>
          <w:b/>
        </w:rPr>
        <w:t xml:space="preserve">Proposal </w:t>
      </w:r>
      <w:r>
        <w:rPr>
          <w:b/>
        </w:rPr>
        <w:fldChar w:fldCharType="begin"/>
      </w:r>
      <w:r>
        <w:rPr>
          <w:b/>
        </w:rPr>
        <w:instrText xml:space="preserve"> AUTONUMLGL  \* Arabic \e </w:instrText>
      </w:r>
      <w:r>
        <w:rPr>
          <w:b/>
        </w:rPr>
        <w:fldChar w:fldCharType="end"/>
      </w:r>
      <w:r>
        <w:rPr>
          <w:b/>
        </w:rPr>
        <w:t>:</w:t>
      </w:r>
      <w:r w:rsidR="00F17085">
        <w:rPr>
          <w:b/>
        </w:rPr>
        <w:t xml:space="preserve"> </w:t>
      </w:r>
      <w:r w:rsidR="00B437E7">
        <w:rPr>
          <w:b/>
        </w:rPr>
        <w:t xml:space="preserve">UE always rate matches </w:t>
      </w:r>
      <w:r w:rsidR="00192870">
        <w:rPr>
          <w:b/>
        </w:rPr>
        <w:t xml:space="preserve">PDSCH </w:t>
      </w:r>
      <w:r w:rsidR="00B437E7">
        <w:rPr>
          <w:b/>
        </w:rPr>
        <w:t>around configured ZP-CSI-RS resources.</w:t>
      </w:r>
      <w:bookmarkEnd w:id="31"/>
    </w:p>
    <w:bookmarkEnd w:id="32"/>
    <w:bookmarkEnd w:id="33"/>
    <w:bookmarkEnd w:id="34"/>
    <w:p w14:paraId="61F75F64" w14:textId="594D85B9" w:rsidR="0097374C" w:rsidRPr="00985B1D" w:rsidRDefault="00985B1D" w:rsidP="004F0B22">
      <w:pPr>
        <w:pStyle w:val="Heading1"/>
      </w:pPr>
      <w:r>
        <w:t>Summary</w:t>
      </w:r>
    </w:p>
    <w:p w14:paraId="1DBE9725" w14:textId="0C8A40D2" w:rsidR="005165C6" w:rsidRDefault="00682284" w:rsidP="00C418D9">
      <w:r>
        <w:t xml:space="preserve">In this section, we summarize the </w:t>
      </w:r>
      <w:r w:rsidR="00201152">
        <w:t xml:space="preserve">proposals for </w:t>
      </w:r>
      <w:r>
        <w:t xml:space="preserve">DL </w:t>
      </w:r>
      <w:r w:rsidR="00201152">
        <w:t>signals and channels</w:t>
      </w:r>
      <w:r>
        <w:t xml:space="preserve"> for NR-U in </w:t>
      </w:r>
      <w:r w:rsidR="0069065B">
        <w:t>SUB-7GHZ BAND</w:t>
      </w:r>
      <w:r>
        <w:t>.</w:t>
      </w:r>
    </w:p>
    <w:p w14:paraId="672422F1" w14:textId="2A0B3F99" w:rsidR="00DA40FB" w:rsidRDefault="00DA40FB" w:rsidP="00DA40FB">
      <w:pPr>
        <w:pStyle w:val="proposal"/>
      </w:pPr>
    </w:p>
    <w:p w14:paraId="1BD96ABC" w14:textId="77777777" w:rsidR="002E391E" w:rsidRDefault="00120FF7" w:rsidP="0016497F">
      <w:pPr>
        <w:tabs>
          <w:tab w:val="left" w:pos="630"/>
        </w:tabs>
        <w:rPr>
          <w:b/>
        </w:rPr>
      </w:pPr>
      <w:r>
        <w:lastRenderedPageBreak/>
        <w:fldChar w:fldCharType="begin"/>
      </w:r>
      <w:r>
        <w:instrText xml:space="preserve"> REF p1 \h </w:instrText>
      </w:r>
      <w:r>
        <w:fldChar w:fldCharType="separate"/>
      </w:r>
      <w:r w:rsidR="002E391E">
        <w:rPr>
          <w:b/>
        </w:rPr>
        <w:t>Proposal 1: No enhancement of mandatory UE PDCCH monitoring capability over NR Rel-15 is introduced for NR-U.</w:t>
      </w:r>
    </w:p>
    <w:p w14:paraId="7EE08104" w14:textId="77777777" w:rsidR="002E391E" w:rsidRPr="00492A6E" w:rsidRDefault="002E391E" w:rsidP="00492A6E">
      <w:pPr>
        <w:pStyle w:val="ListParagraph"/>
        <w:numPr>
          <w:ilvl w:val="0"/>
          <w:numId w:val="12"/>
        </w:numPr>
        <w:rPr>
          <w:b/>
        </w:rPr>
      </w:pPr>
      <w:r w:rsidRPr="00492A6E">
        <w:rPr>
          <w:b/>
        </w:rPr>
        <w:t>UE capability field for PDCCH search space monitoring occasions to be enhanced for the additional type-B durations.</w:t>
      </w:r>
    </w:p>
    <w:p w14:paraId="3186BD3C" w14:textId="77777777" w:rsidR="002E391E" w:rsidRPr="00FC3E67" w:rsidRDefault="00120FF7" w:rsidP="0049182C">
      <w:pPr>
        <w:rPr>
          <w:b/>
        </w:rPr>
      </w:pPr>
      <w:r>
        <w:fldChar w:fldCharType="end"/>
      </w:r>
      <w:r>
        <w:fldChar w:fldCharType="begin"/>
      </w:r>
      <w:r>
        <w:instrText xml:space="preserve"> REF p2 \h </w:instrText>
      </w:r>
      <w:r>
        <w:fldChar w:fldCharType="separate"/>
      </w:r>
      <w:r w:rsidR="002E391E" w:rsidRPr="00FC3E67">
        <w:rPr>
          <w:b/>
        </w:rPr>
        <w:t xml:space="preserve">Proposal </w:t>
      </w:r>
      <w:r w:rsidR="002E391E">
        <w:rPr>
          <w:b/>
        </w:rPr>
        <w:t>2</w:t>
      </w:r>
      <w:r w:rsidR="002E391E" w:rsidRPr="00FC3E67">
        <w:rPr>
          <w:b/>
        </w:rPr>
        <w:t>: A UE switches from monitoring search space sets in a group-A outside COT to a group-B inside COT, and vice-versa based on explicit indication in a common PDCCH or a UE specific PDCCH.</w:t>
      </w:r>
    </w:p>
    <w:p w14:paraId="191665E4" w14:textId="77777777" w:rsidR="002E391E" w:rsidRPr="00FC3E67" w:rsidRDefault="002E391E" w:rsidP="00813762">
      <w:pPr>
        <w:pStyle w:val="ListParagraph"/>
        <w:numPr>
          <w:ilvl w:val="0"/>
          <w:numId w:val="42"/>
        </w:numPr>
        <w:rPr>
          <w:b/>
        </w:rPr>
      </w:pPr>
      <w:r w:rsidRPr="00FC3E67">
        <w:rPr>
          <w:b/>
        </w:rPr>
        <w:t>A non-zero COT duration field in common PDCCH serves as an explicit indication for both the UE to switch from monitoring group-A to group-B, and back to group-A.</w:t>
      </w:r>
    </w:p>
    <w:p w14:paraId="0B4F8D0F" w14:textId="77777777" w:rsidR="002E391E" w:rsidRPr="00FC3E67" w:rsidRDefault="002E391E" w:rsidP="00DB6BFA">
      <w:pPr>
        <w:pStyle w:val="ListParagraph"/>
        <w:numPr>
          <w:ilvl w:val="1"/>
          <w:numId w:val="42"/>
        </w:numPr>
        <w:rPr>
          <w:b/>
        </w:rPr>
      </w:pPr>
      <w:r w:rsidRPr="00FC3E67">
        <w:rPr>
          <w:b/>
        </w:rPr>
        <w:t>The UE switches to group-B at a slot boundary that is at least N symbols after the common PDCCH containing the COT duration.</w:t>
      </w:r>
    </w:p>
    <w:p w14:paraId="05E338E4" w14:textId="77777777" w:rsidR="002E391E" w:rsidRPr="00FC3E67" w:rsidRDefault="002E391E" w:rsidP="00DB6BFA">
      <w:pPr>
        <w:pStyle w:val="ListParagraph"/>
        <w:numPr>
          <w:ilvl w:val="1"/>
          <w:numId w:val="42"/>
        </w:numPr>
        <w:rPr>
          <w:b/>
        </w:rPr>
      </w:pPr>
      <w:r w:rsidRPr="00FC3E67">
        <w:rPr>
          <w:b/>
        </w:rPr>
        <w:t>The UE switches back to group-A at the end of the COT duration.</w:t>
      </w:r>
    </w:p>
    <w:p w14:paraId="790A3E65" w14:textId="77777777" w:rsidR="002E391E" w:rsidRPr="00FC3E67" w:rsidRDefault="002E391E" w:rsidP="00DB6BFA">
      <w:pPr>
        <w:pStyle w:val="ListParagraph"/>
        <w:numPr>
          <w:ilvl w:val="0"/>
          <w:numId w:val="42"/>
        </w:numPr>
        <w:rPr>
          <w:b/>
        </w:rPr>
      </w:pPr>
      <w:r w:rsidRPr="00FC3E67">
        <w:rPr>
          <w:b/>
        </w:rPr>
        <w:t>A UE specific PDCCH contains an explicit bit to indicate the target group to switch.</w:t>
      </w:r>
    </w:p>
    <w:p w14:paraId="1908920B" w14:textId="77777777" w:rsidR="002E391E" w:rsidRPr="00FC3E67" w:rsidRDefault="002E391E" w:rsidP="00002E14">
      <w:pPr>
        <w:pStyle w:val="ListParagraph"/>
        <w:numPr>
          <w:ilvl w:val="1"/>
          <w:numId w:val="42"/>
        </w:numPr>
        <w:rPr>
          <w:b/>
        </w:rPr>
      </w:pPr>
      <w:r w:rsidRPr="00FC3E67">
        <w:rPr>
          <w:b/>
        </w:rPr>
        <w:t>The UE switches to the target group at a slot boundary that is at least a N symbols after the UE specific PDCCH.</w:t>
      </w:r>
    </w:p>
    <w:p w14:paraId="78D77274" w14:textId="77777777" w:rsidR="002E391E" w:rsidRPr="00FC3E67" w:rsidRDefault="002E391E" w:rsidP="00F77AA5">
      <w:pPr>
        <w:pStyle w:val="ListParagraph"/>
        <w:numPr>
          <w:ilvl w:val="1"/>
          <w:numId w:val="42"/>
        </w:numPr>
        <w:rPr>
          <w:b/>
        </w:rPr>
      </w:pPr>
      <w:r w:rsidRPr="00FC3E67">
        <w:rPr>
          <w:b/>
        </w:rPr>
        <w:t>The UE, when monitoring group-B, switches back to group-A after a configured maximum duration when no indication to switch back is detected.</w:t>
      </w:r>
    </w:p>
    <w:p w14:paraId="7C4ED0C3" w14:textId="77777777" w:rsidR="002E391E" w:rsidRPr="00FC3E67" w:rsidRDefault="002E391E" w:rsidP="00813762">
      <w:pPr>
        <w:pStyle w:val="ListParagraph"/>
        <w:numPr>
          <w:ilvl w:val="0"/>
          <w:numId w:val="42"/>
        </w:numPr>
        <w:rPr>
          <w:b/>
        </w:rPr>
      </w:pPr>
      <w:r w:rsidRPr="00FC3E67">
        <w:rPr>
          <w:b/>
        </w:rPr>
        <w:t>The value of N is based on UE capability.</w:t>
      </w:r>
    </w:p>
    <w:p w14:paraId="76ABB628" w14:textId="77777777" w:rsidR="002E391E" w:rsidRPr="00FC3E67" w:rsidRDefault="002E391E" w:rsidP="00813762">
      <w:pPr>
        <w:pStyle w:val="ListParagraph"/>
        <w:numPr>
          <w:ilvl w:val="0"/>
          <w:numId w:val="42"/>
        </w:numPr>
        <w:rPr>
          <w:b/>
        </w:rPr>
      </w:pPr>
      <w:r w:rsidRPr="00FC3E67">
        <w:rPr>
          <w:b/>
        </w:rPr>
        <w:t>RRC configuration to independently enable or disable the common and UE specific PDCCH based switching.</w:t>
      </w:r>
    </w:p>
    <w:p w14:paraId="17CC3315" w14:textId="77777777" w:rsidR="002E391E" w:rsidRPr="00FC3E67" w:rsidRDefault="00120FF7">
      <w:pPr>
        <w:tabs>
          <w:tab w:val="left" w:pos="630"/>
        </w:tabs>
        <w:rPr>
          <w:rFonts w:eastAsia="Gulim"/>
          <w:b/>
          <w:kern w:val="0"/>
        </w:rPr>
      </w:pPr>
      <w:r>
        <w:fldChar w:fldCharType="end"/>
      </w:r>
      <w:r>
        <w:fldChar w:fldCharType="begin"/>
      </w:r>
      <w:r>
        <w:instrText xml:space="preserve"> REF p3 \h </w:instrText>
      </w:r>
      <w:r>
        <w:fldChar w:fldCharType="separate"/>
      </w:r>
      <w:r w:rsidR="002E391E" w:rsidRPr="00FC3E67">
        <w:rPr>
          <w:b/>
          <w:lang w:eastAsia="x-none"/>
        </w:rPr>
        <w:t xml:space="preserve">Proposal </w:t>
      </w:r>
      <w:r w:rsidR="002E391E">
        <w:rPr>
          <w:b/>
        </w:rPr>
        <w:t>3</w:t>
      </w:r>
      <w:r w:rsidR="002E391E" w:rsidRPr="00FC3E67">
        <w:rPr>
          <w:b/>
          <w:lang w:eastAsia="x-none"/>
        </w:rPr>
        <w:t xml:space="preserve">: One group out of the group of search space sets provided to the UE, </w:t>
      </w:r>
      <w:r w:rsidR="002E391E" w:rsidRPr="00FC3E67">
        <w:rPr>
          <w:rFonts w:eastAsia="Gulim"/>
          <w:b/>
          <w:kern w:val="0"/>
        </w:rPr>
        <w:t>is configured as a default group, and the UE monitors the search space sets in this group if an explicit indication is not received for a duration of time.</w:t>
      </w:r>
    </w:p>
    <w:p w14:paraId="0FD06175" w14:textId="77777777" w:rsidR="002E391E" w:rsidRPr="00FC3E67" w:rsidRDefault="002E391E" w:rsidP="003617F0">
      <w:pPr>
        <w:pStyle w:val="ListParagraph"/>
        <w:numPr>
          <w:ilvl w:val="0"/>
          <w:numId w:val="42"/>
        </w:numPr>
        <w:tabs>
          <w:tab w:val="left" w:pos="630"/>
        </w:tabs>
        <w:rPr>
          <w:b/>
        </w:rPr>
      </w:pPr>
      <w:r w:rsidRPr="00FC3E67">
        <w:rPr>
          <w:b/>
        </w:rPr>
        <w:t>The duration of time is RRC configured</w:t>
      </w:r>
    </w:p>
    <w:p w14:paraId="704CC661" w14:textId="77777777" w:rsidR="002E391E" w:rsidRPr="00FC3E67" w:rsidRDefault="00120FF7" w:rsidP="00F77AA5">
      <w:pPr>
        <w:tabs>
          <w:tab w:val="left" w:pos="630"/>
        </w:tabs>
      </w:pPr>
      <w:r>
        <w:fldChar w:fldCharType="end"/>
      </w:r>
      <w:r>
        <w:fldChar w:fldCharType="begin"/>
      </w:r>
      <w:r>
        <w:instrText xml:space="preserve"> REF p4 \h </w:instrText>
      </w:r>
      <w:r>
        <w:fldChar w:fldCharType="separate"/>
      </w:r>
      <w:r w:rsidR="002E391E" w:rsidRPr="00FC3E67">
        <w:rPr>
          <w:b/>
        </w:rPr>
        <w:t xml:space="preserve">Proposal </w:t>
      </w:r>
      <w:r w:rsidR="002E391E">
        <w:rPr>
          <w:b/>
        </w:rPr>
        <w:t>4</w:t>
      </w:r>
      <w:r w:rsidR="002E391E" w:rsidRPr="00FC3E67">
        <w:rPr>
          <w:b/>
        </w:rPr>
        <w:t>: A UE specific indication to switch, when enabled, takes priority for a duration of the COT indicated by the common PDCCH.</w:t>
      </w:r>
    </w:p>
    <w:p w14:paraId="161925C5" w14:textId="77777777" w:rsidR="002E391E" w:rsidRDefault="00120FF7" w:rsidP="005C7536">
      <w:pPr>
        <w:pStyle w:val="proposal"/>
      </w:pPr>
      <w:r>
        <w:fldChar w:fldCharType="end"/>
      </w:r>
      <w:r>
        <w:fldChar w:fldCharType="begin"/>
      </w:r>
      <w:r>
        <w:instrText xml:space="preserve"> REF p5 \h </w:instrText>
      </w:r>
      <w:r>
        <w:fldChar w:fldCharType="separate"/>
      </w:r>
      <w:r w:rsidR="002E391E" w:rsidRPr="002B65F6">
        <w:t xml:space="preserve">Proposal </w:t>
      </w:r>
      <w:r w:rsidR="002E391E">
        <w:t>5</w:t>
      </w:r>
      <w:r w:rsidR="002E391E" w:rsidRPr="002B65F6">
        <w:t xml:space="preserve">: </w:t>
      </w:r>
      <w:r w:rsidR="002E391E">
        <w:t xml:space="preserve">All PDSCH mapping type B durations other than those already supported in Rel-15 are optional UE capability. None of them are made mandatory. </w:t>
      </w:r>
    </w:p>
    <w:p w14:paraId="2D37C386" w14:textId="77777777" w:rsidR="002E391E" w:rsidRPr="00117CF8" w:rsidRDefault="00120FF7" w:rsidP="00C52FE1">
      <w:pPr>
        <w:pStyle w:val="proposal"/>
        <w:rPr>
          <w:rFonts w:eastAsia="Times New Roman"/>
        </w:rPr>
      </w:pPr>
      <w:r>
        <w:fldChar w:fldCharType="end"/>
      </w:r>
      <w:r>
        <w:fldChar w:fldCharType="begin"/>
      </w:r>
      <w:r>
        <w:instrText xml:space="preserve"> REF p6 \h </w:instrText>
      </w:r>
      <w:r>
        <w:fldChar w:fldCharType="separate"/>
      </w:r>
      <w:r w:rsidR="002E391E" w:rsidRPr="00117CF8">
        <w:t xml:space="preserve">Proposal </w:t>
      </w:r>
      <w:r w:rsidR="002E391E">
        <w:t>6</w:t>
      </w:r>
      <w:r w:rsidR="002E391E" w:rsidRPr="00117CF8">
        <w:t xml:space="preserve">: </w:t>
      </w:r>
      <w:r w:rsidR="002E391E" w:rsidRPr="00117CF8">
        <w:rPr>
          <w:rFonts w:eastAsia="Times New Roman"/>
        </w:rPr>
        <w:t>The DMRS pattern for a type-B PDSCH for durations of 8 to 11 non-coreset symbols, except for single symbol DMRS cases for durations {9, 10},</w:t>
      </w:r>
      <w:r w:rsidR="002E391E" w:rsidRPr="00117CF8" w:rsidDel="0081482B">
        <w:rPr>
          <w:rFonts w:eastAsia="Times New Roman"/>
        </w:rPr>
        <w:t xml:space="preserve"> </w:t>
      </w:r>
      <w:r w:rsidR="002E391E" w:rsidRPr="00117CF8">
        <w:rPr>
          <w:rFonts w:eastAsia="Times New Roman"/>
        </w:rPr>
        <w:t xml:space="preserve">is obtained by mapping the NR release 15 type-B PUSCH DMRS pattern to the non-coreset symbols of the type-B PDSCH. </w:t>
      </w:r>
    </w:p>
    <w:p w14:paraId="4F54C3B8" w14:textId="77777777" w:rsidR="002E391E" w:rsidRDefault="002E391E" w:rsidP="003A1719">
      <w:pPr>
        <w:pStyle w:val="proposal"/>
        <w:numPr>
          <w:ilvl w:val="0"/>
          <w:numId w:val="31"/>
        </w:numPr>
      </w:pPr>
      <w:r>
        <w:t>Length of the type-B PUSCH DMRS pattern to be mapped is same as the number of non-coreset symbols in the type-B PDSCH.</w:t>
      </w:r>
    </w:p>
    <w:p w14:paraId="4C0DF96D" w14:textId="77777777" w:rsidR="002E391E" w:rsidRPr="00D04F20" w:rsidRDefault="00120FF7" w:rsidP="005F5DD0">
      <w:pPr>
        <w:pStyle w:val="proposal"/>
      </w:pPr>
      <w:r>
        <w:fldChar w:fldCharType="end"/>
      </w:r>
      <w:r>
        <w:fldChar w:fldCharType="begin"/>
      </w:r>
      <w:r>
        <w:instrText xml:space="preserve"> REF p7 \h </w:instrText>
      </w:r>
      <w:r>
        <w:fldChar w:fldCharType="separate"/>
      </w:r>
      <w:r w:rsidR="002E391E">
        <w:t xml:space="preserve">Proposal </w:t>
      </w:r>
      <w:r w:rsidR="002E391E" w:rsidRPr="00D04F20">
        <w:t xml:space="preserve"> </w:t>
      </w:r>
      <w:r w:rsidR="002E391E">
        <w:t>7</w:t>
      </w:r>
      <w:r w:rsidR="002E391E" w:rsidRPr="00D04F20">
        <w:t>:</w:t>
      </w:r>
      <w:r w:rsidR="002E391E">
        <w:t xml:space="preserve"> </w:t>
      </w:r>
      <w:r w:rsidR="002E391E" w:rsidRPr="00D04F20">
        <w:t>When number of non-coreset symbols is 5, and two DMRS is configured, the last DMRS symbol is dropped</w:t>
      </w:r>
    </w:p>
    <w:p w14:paraId="34A3D4B6" w14:textId="77777777" w:rsidR="002E391E" w:rsidRDefault="00120FF7" w:rsidP="005C7536">
      <w:pPr>
        <w:pStyle w:val="proposal"/>
      </w:pPr>
      <w:r>
        <w:fldChar w:fldCharType="end"/>
      </w:r>
      <w:r>
        <w:fldChar w:fldCharType="begin"/>
      </w:r>
      <w:r>
        <w:instrText xml:space="preserve"> REF p8 \h </w:instrText>
      </w:r>
      <w:r>
        <w:fldChar w:fldCharType="separate"/>
      </w:r>
      <w:r w:rsidR="002E391E" w:rsidRPr="002B65F6">
        <w:t xml:space="preserve">Proposal </w:t>
      </w:r>
      <w:r w:rsidR="002E391E">
        <w:t>8</w:t>
      </w:r>
      <w:r w:rsidR="002E391E" w:rsidRPr="002B65F6">
        <w:t>:</w:t>
      </w:r>
      <w:r w:rsidR="002E391E">
        <w:t xml:space="preserve"> When 12 non-coreset symbols are present in a type-B PDSCH allocation, the DMRS are on:</w:t>
      </w:r>
    </w:p>
    <w:p w14:paraId="0C241666" w14:textId="77777777" w:rsidR="002E391E" w:rsidRDefault="002E391E" w:rsidP="003A1719">
      <w:pPr>
        <w:pStyle w:val="proposal"/>
        <w:numPr>
          <w:ilvl w:val="0"/>
          <w:numId w:val="27"/>
        </w:numPr>
      </w:pPr>
      <w:r>
        <w:t>Single symbol DMRS</w:t>
      </w:r>
    </w:p>
    <w:p w14:paraId="5F7BF715" w14:textId="77777777" w:rsidR="002E391E" w:rsidRPr="00514DB0" w:rsidRDefault="002E391E" w:rsidP="003A1719">
      <w:pPr>
        <w:pStyle w:val="proposal"/>
        <w:numPr>
          <w:ilvl w:val="1"/>
          <w:numId w:val="27"/>
        </w:numPr>
      </w:pPr>
      <w:r w:rsidRPr="00514DB0">
        <w:t>2 DMRS: {m, m+</w:t>
      </w:r>
      <w:r>
        <w:t>9</w:t>
      </w:r>
      <w:r w:rsidRPr="00514DB0">
        <w:t>}</w:t>
      </w:r>
    </w:p>
    <w:p w14:paraId="31C2CB07" w14:textId="77777777" w:rsidR="002E391E" w:rsidRPr="00514DB0" w:rsidRDefault="002E391E" w:rsidP="003A1719">
      <w:pPr>
        <w:pStyle w:val="proposal"/>
        <w:numPr>
          <w:ilvl w:val="1"/>
          <w:numId w:val="27"/>
        </w:numPr>
      </w:pPr>
      <w:r w:rsidRPr="00514DB0">
        <w:t>3 DMRS: {m,</w:t>
      </w:r>
      <w:r>
        <w:t xml:space="preserve"> </w:t>
      </w:r>
      <w:r w:rsidRPr="00514DB0">
        <w:t>m+</w:t>
      </w:r>
      <w:r>
        <w:t>5</w:t>
      </w:r>
      <w:r w:rsidRPr="00514DB0">
        <w:t>,</w:t>
      </w:r>
      <w:r>
        <w:t xml:space="preserve"> </w:t>
      </w:r>
      <w:r w:rsidRPr="00514DB0">
        <w:t>m+</w:t>
      </w:r>
      <w:r>
        <w:t>9</w:t>
      </w:r>
      <w:r w:rsidRPr="00514DB0">
        <w:t>}</w:t>
      </w:r>
    </w:p>
    <w:p w14:paraId="18F3A2B0" w14:textId="77777777" w:rsidR="002E391E" w:rsidRPr="00514DB0" w:rsidRDefault="002E391E" w:rsidP="003A1719">
      <w:pPr>
        <w:pStyle w:val="proposal"/>
        <w:numPr>
          <w:ilvl w:val="1"/>
          <w:numId w:val="27"/>
        </w:numPr>
      </w:pPr>
      <w:r w:rsidRPr="00514DB0">
        <w:t>4 DMRS: {m,</w:t>
      </w:r>
      <w:r>
        <w:t xml:space="preserve"> </w:t>
      </w:r>
      <w:r w:rsidRPr="00514DB0">
        <w:t>m+3,</w:t>
      </w:r>
      <w:r>
        <w:t xml:space="preserve"> </w:t>
      </w:r>
      <w:r w:rsidRPr="00514DB0">
        <w:t>m+6,</w:t>
      </w:r>
      <w:r>
        <w:t xml:space="preserve"> </w:t>
      </w:r>
      <w:r w:rsidRPr="00514DB0">
        <w:t>m+9}</w:t>
      </w:r>
    </w:p>
    <w:p w14:paraId="55B4F6EE" w14:textId="77777777" w:rsidR="002E391E" w:rsidRDefault="002E391E" w:rsidP="003A1719">
      <w:pPr>
        <w:pStyle w:val="proposal"/>
        <w:numPr>
          <w:ilvl w:val="0"/>
          <w:numId w:val="27"/>
        </w:numPr>
      </w:pPr>
      <w:r>
        <w:t xml:space="preserve">Double symbol </w:t>
      </w:r>
      <w:r w:rsidRPr="00514DB0">
        <w:t>DMRS: {m,</w:t>
      </w:r>
      <w:r>
        <w:t xml:space="preserve"> </w:t>
      </w:r>
      <w:r w:rsidRPr="00514DB0">
        <w:t>m+1,</w:t>
      </w:r>
      <w:r>
        <w:t xml:space="preserve"> </w:t>
      </w:r>
      <w:r w:rsidRPr="00514DB0">
        <w:t>m+</w:t>
      </w:r>
      <w:r>
        <w:t>8</w:t>
      </w:r>
      <w:r w:rsidRPr="00514DB0">
        <w:t>,</w:t>
      </w:r>
      <w:r>
        <w:t xml:space="preserve"> </w:t>
      </w:r>
      <w:r w:rsidRPr="00514DB0">
        <w:t>m+</w:t>
      </w:r>
      <w:r>
        <w:t>9</w:t>
      </w:r>
      <w:r w:rsidRPr="00514DB0">
        <w:t>}</w:t>
      </w:r>
    </w:p>
    <w:p w14:paraId="1A71DCC2" w14:textId="77777777" w:rsidR="002E391E" w:rsidRPr="00CE2B3B" w:rsidRDefault="002E391E" w:rsidP="00514DB0">
      <w:pPr>
        <w:pStyle w:val="proposal"/>
        <w:ind w:left="360"/>
      </w:pPr>
      <w:r>
        <w:t>where m is the first non-coreset PDSCH symbol</w:t>
      </w:r>
    </w:p>
    <w:p w14:paraId="46FCC941" w14:textId="77777777" w:rsidR="002E391E" w:rsidRDefault="00120FF7" w:rsidP="001D6194">
      <w:pPr>
        <w:pStyle w:val="proposal"/>
      </w:pPr>
      <w:r>
        <w:fldChar w:fldCharType="end"/>
      </w:r>
      <w:r>
        <w:fldChar w:fldCharType="begin"/>
      </w:r>
      <w:r>
        <w:instrText xml:space="preserve"> REF p9 \h </w:instrText>
      </w:r>
      <w:r>
        <w:fldChar w:fldCharType="separate"/>
      </w:r>
      <w:r w:rsidR="002E391E" w:rsidRPr="002B65F6">
        <w:t xml:space="preserve">Proposal </w:t>
      </w:r>
      <w:r w:rsidR="002E391E">
        <w:t>9</w:t>
      </w:r>
      <w:r w:rsidR="002E391E" w:rsidRPr="002B65F6">
        <w:t>:</w:t>
      </w:r>
      <w:r w:rsidR="002E391E">
        <w:t xml:space="preserve"> Three coreset symbols are not supported for type B PDSCH with 4 single symbol DMRS</w:t>
      </w:r>
    </w:p>
    <w:p w14:paraId="592EF029" w14:textId="77777777" w:rsidR="002E391E" w:rsidRPr="000B7C49" w:rsidRDefault="00120FF7" w:rsidP="000B4FAD">
      <w:pPr>
        <w:pStyle w:val="proposal"/>
        <w:rPr>
          <w:rFonts w:eastAsia="Times New Roman"/>
        </w:rPr>
      </w:pPr>
      <w:r>
        <w:fldChar w:fldCharType="end"/>
      </w:r>
      <w:r>
        <w:fldChar w:fldCharType="begin"/>
      </w:r>
      <w:r>
        <w:instrText xml:space="preserve"> REF p10 \h </w:instrText>
      </w:r>
      <w:r>
        <w:fldChar w:fldCharType="separate"/>
      </w:r>
      <w:r w:rsidR="002E391E" w:rsidRPr="000B7C49">
        <w:t xml:space="preserve">Proposal </w:t>
      </w:r>
      <w:r w:rsidR="002E391E">
        <w:t>10</w:t>
      </w:r>
      <w:r w:rsidR="002E391E" w:rsidRPr="000B7C49">
        <w:t xml:space="preserve">: Following durations for PDSCH mapping Type-B </w:t>
      </w:r>
      <w:r w:rsidR="002E391E" w:rsidRPr="000B7C49">
        <w:rPr>
          <w:rFonts w:eastAsia="Times New Roman"/>
        </w:rPr>
        <w:t>are not supported</w:t>
      </w:r>
    </w:p>
    <w:p w14:paraId="78C03E77" w14:textId="77777777" w:rsidR="002E391E" w:rsidRPr="00D04F20" w:rsidRDefault="002E391E" w:rsidP="003A1719">
      <w:pPr>
        <w:pStyle w:val="proposal"/>
        <w:numPr>
          <w:ilvl w:val="0"/>
          <w:numId w:val="30"/>
        </w:numPr>
        <w:rPr>
          <w:b w:val="0"/>
        </w:rPr>
      </w:pPr>
      <w:r w:rsidRPr="00D04F20">
        <w:rPr>
          <w:rFonts w:eastAsia="Times New Roman"/>
        </w:rPr>
        <w:t>L=14 symbols</w:t>
      </w:r>
    </w:p>
    <w:p w14:paraId="022958D0" w14:textId="77777777" w:rsidR="002E391E" w:rsidRPr="00D04F20" w:rsidRDefault="002E391E" w:rsidP="003A1719">
      <w:pPr>
        <w:pStyle w:val="proposal"/>
        <w:numPr>
          <w:ilvl w:val="0"/>
          <w:numId w:val="30"/>
        </w:numPr>
        <w:rPr>
          <w:b w:val="0"/>
        </w:rPr>
      </w:pPr>
      <w:r w:rsidRPr="00D04F20">
        <w:rPr>
          <w:rFonts w:eastAsia="Times New Roman"/>
        </w:rPr>
        <w:t>L=13 non-coreset symbols</w:t>
      </w:r>
    </w:p>
    <w:p w14:paraId="3B31E79E" w14:textId="77777777" w:rsidR="002E391E" w:rsidRPr="00D04F20" w:rsidRDefault="00120FF7" w:rsidP="001C0524">
      <w:pPr>
        <w:rPr>
          <w:b/>
          <w:lang w:val="en-US" w:eastAsia="en-US"/>
        </w:rPr>
      </w:pPr>
      <w:r>
        <w:fldChar w:fldCharType="end"/>
      </w:r>
      <w:r>
        <w:fldChar w:fldCharType="begin"/>
      </w:r>
      <w:r>
        <w:instrText xml:space="preserve"> REF p11 \h </w:instrText>
      </w:r>
      <w:r>
        <w:fldChar w:fldCharType="separate"/>
      </w:r>
      <w:r w:rsidR="002E391E" w:rsidRPr="00D04F20">
        <w:rPr>
          <w:b/>
        </w:rPr>
        <w:t xml:space="preserve">Proposal </w:t>
      </w:r>
      <w:r w:rsidR="002E391E">
        <w:rPr>
          <w:b/>
        </w:rPr>
        <w:t>11</w:t>
      </w:r>
      <w:r w:rsidR="002E391E" w:rsidRPr="00D04F20">
        <w:rPr>
          <w:b/>
        </w:rPr>
        <w:t>: The value of d_1,1 for additional PDSCH mapping type-B durations is determined as follows:</w:t>
      </w:r>
    </w:p>
    <w:p w14:paraId="048F7876" w14:textId="77777777" w:rsidR="002E391E" w:rsidRPr="00D04F20" w:rsidRDefault="002E391E" w:rsidP="001C0524">
      <w:pPr>
        <w:pStyle w:val="ListParagraph"/>
        <w:numPr>
          <w:ilvl w:val="0"/>
          <w:numId w:val="30"/>
        </w:numPr>
        <w:rPr>
          <w:b/>
          <w:lang w:val="en-US" w:eastAsia="en-US"/>
        </w:rPr>
      </w:pPr>
      <w:r w:rsidRPr="00D04F20">
        <w:rPr>
          <w:b/>
          <w:lang w:val="en-US" w:eastAsia="en-US"/>
        </w:rPr>
        <w:t>UE capability 1:</w:t>
      </w:r>
    </w:p>
    <w:p w14:paraId="0F0CF51A" w14:textId="77777777" w:rsidR="002E391E" w:rsidRPr="00D04F20" w:rsidRDefault="002E391E" w:rsidP="001C0524">
      <w:pPr>
        <w:numPr>
          <w:ilvl w:val="0"/>
          <w:numId w:val="34"/>
        </w:numPr>
        <w:tabs>
          <w:tab w:val="num" w:pos="1800"/>
        </w:tabs>
        <w:rPr>
          <w:b/>
          <w:lang w:val="en-US" w:eastAsia="en-US"/>
        </w:rPr>
      </w:pPr>
      <w:r w:rsidRPr="00D04F20">
        <w:rPr>
          <w:b/>
          <w:lang w:val="en-US" w:eastAsia="en-US"/>
        </w:rPr>
        <w:t>For L = {5,</w:t>
      </w:r>
      <w:r>
        <w:rPr>
          <w:b/>
          <w:lang w:val="en-US" w:eastAsia="en-US"/>
        </w:rPr>
        <w:t xml:space="preserve"> </w:t>
      </w:r>
      <w:r w:rsidRPr="00D04F20">
        <w:rPr>
          <w:b/>
          <w:lang w:val="en-US" w:eastAsia="en-US"/>
        </w:rPr>
        <w:t>6}: d_1,1 = 7-L</w:t>
      </w:r>
    </w:p>
    <w:p w14:paraId="7F239CB1" w14:textId="77777777" w:rsidR="002E391E" w:rsidRPr="00D04F20" w:rsidRDefault="002E391E" w:rsidP="001C0524">
      <w:pPr>
        <w:numPr>
          <w:ilvl w:val="0"/>
          <w:numId w:val="34"/>
        </w:numPr>
        <w:tabs>
          <w:tab w:val="num" w:pos="1440"/>
        </w:tabs>
        <w:rPr>
          <w:b/>
          <w:lang w:val="en-US" w:eastAsia="en-US"/>
        </w:rPr>
      </w:pPr>
      <w:r w:rsidRPr="00D04F20">
        <w:rPr>
          <w:b/>
          <w:lang w:val="en-US" w:eastAsia="en-US"/>
        </w:rPr>
        <w:t>For L=3: d_1,1 = 4</w:t>
      </w:r>
    </w:p>
    <w:p w14:paraId="143F1FA0" w14:textId="77777777" w:rsidR="002E391E" w:rsidRPr="00D04F20" w:rsidRDefault="002E391E" w:rsidP="001C0524">
      <w:pPr>
        <w:numPr>
          <w:ilvl w:val="0"/>
          <w:numId w:val="34"/>
        </w:numPr>
        <w:tabs>
          <w:tab w:val="num" w:pos="1440"/>
        </w:tabs>
        <w:rPr>
          <w:b/>
          <w:lang w:val="en-US" w:eastAsia="en-US"/>
        </w:rPr>
      </w:pPr>
      <w:r w:rsidRPr="00D04F20">
        <w:rPr>
          <w:b/>
          <w:lang w:val="en-US" w:eastAsia="en-US"/>
        </w:rPr>
        <w:t>For L&gt;7, d_1,1=0</w:t>
      </w:r>
    </w:p>
    <w:p w14:paraId="54ACF133" w14:textId="77777777" w:rsidR="002E391E" w:rsidRPr="00D04F20" w:rsidRDefault="002E391E" w:rsidP="001C0524">
      <w:pPr>
        <w:pStyle w:val="ListParagraph"/>
        <w:numPr>
          <w:ilvl w:val="0"/>
          <w:numId w:val="30"/>
        </w:numPr>
        <w:rPr>
          <w:b/>
          <w:lang w:val="en-US" w:eastAsia="en-US"/>
        </w:rPr>
      </w:pPr>
      <w:r w:rsidRPr="00D04F20">
        <w:rPr>
          <w:b/>
          <w:lang w:val="en-US" w:eastAsia="en-US"/>
        </w:rPr>
        <w:t>For UE capability 2:</w:t>
      </w:r>
    </w:p>
    <w:p w14:paraId="09AE1496" w14:textId="77777777" w:rsidR="002E391E" w:rsidRPr="00D04F20" w:rsidRDefault="002E391E" w:rsidP="001C0524">
      <w:pPr>
        <w:numPr>
          <w:ilvl w:val="0"/>
          <w:numId w:val="34"/>
        </w:numPr>
        <w:tabs>
          <w:tab w:val="num" w:pos="1440"/>
        </w:tabs>
        <w:rPr>
          <w:b/>
          <w:lang w:val="en-US" w:eastAsia="en-US"/>
        </w:rPr>
      </w:pPr>
      <w:r w:rsidRPr="00D04F20">
        <w:rPr>
          <w:b/>
          <w:lang w:val="en-US" w:eastAsia="en-US"/>
        </w:rPr>
        <w:lastRenderedPageBreak/>
        <w:t>For L = {5,</w:t>
      </w:r>
      <w:r>
        <w:rPr>
          <w:b/>
          <w:lang w:val="en-US" w:eastAsia="en-US"/>
        </w:rPr>
        <w:t xml:space="preserve"> </w:t>
      </w:r>
      <w:r w:rsidRPr="00D04F20">
        <w:rPr>
          <w:b/>
          <w:lang w:val="en-US" w:eastAsia="en-US"/>
        </w:rPr>
        <w:t>6}: d_1,1 = min(d, 7-L)</w:t>
      </w:r>
    </w:p>
    <w:p w14:paraId="765876E9" w14:textId="77777777" w:rsidR="002E391E" w:rsidRPr="00D04F20" w:rsidRDefault="002E391E" w:rsidP="001C0524">
      <w:pPr>
        <w:numPr>
          <w:ilvl w:val="0"/>
          <w:numId w:val="34"/>
        </w:numPr>
        <w:tabs>
          <w:tab w:val="num" w:pos="1440"/>
        </w:tabs>
        <w:rPr>
          <w:b/>
          <w:lang w:val="en-US" w:eastAsia="en-US"/>
        </w:rPr>
      </w:pPr>
      <w:r w:rsidRPr="00D04F20">
        <w:rPr>
          <w:b/>
          <w:lang w:val="en-US" w:eastAsia="en-US"/>
        </w:rPr>
        <w:t>For L=3, d_1,1 = d</w:t>
      </w:r>
    </w:p>
    <w:p w14:paraId="3AD6C03B" w14:textId="77777777" w:rsidR="002E391E" w:rsidRPr="00D04F20" w:rsidRDefault="002E391E" w:rsidP="001C0524">
      <w:pPr>
        <w:numPr>
          <w:ilvl w:val="0"/>
          <w:numId w:val="34"/>
        </w:numPr>
        <w:rPr>
          <w:lang w:val="en-US" w:eastAsia="en-US"/>
        </w:rPr>
      </w:pPr>
      <w:r w:rsidRPr="00D04F20">
        <w:rPr>
          <w:b/>
          <w:lang w:val="en-US" w:eastAsia="en-US"/>
        </w:rPr>
        <w:t>For L&gt;7, d_1,1=0</w:t>
      </w:r>
    </w:p>
    <w:p w14:paraId="5B996D60" w14:textId="77777777" w:rsidR="002E391E" w:rsidRPr="00D04F20" w:rsidRDefault="002E391E" w:rsidP="00D04F20">
      <w:pPr>
        <w:rPr>
          <w:b/>
          <w:lang w:val="en-US" w:eastAsia="en-US"/>
        </w:rPr>
      </w:pPr>
      <w:r w:rsidRPr="00D04F20">
        <w:rPr>
          <w:b/>
        </w:rPr>
        <w:t xml:space="preserve">Where </w:t>
      </w:r>
      <w:r w:rsidRPr="00D04F20">
        <w:rPr>
          <w:b/>
          <w:i/>
        </w:rPr>
        <w:t>d</w:t>
      </w:r>
      <w:r w:rsidRPr="00D04F20">
        <w:rPr>
          <w:b/>
        </w:rPr>
        <w:t xml:space="preserve"> is</w:t>
      </w:r>
      <w:r w:rsidRPr="00D04F20">
        <w:rPr>
          <w:b/>
          <w:lang w:val="en-AU"/>
        </w:rPr>
        <w:t xml:space="preserve"> the number of overlapping symbols of the scheduling PDCCH and the scheduled PDSCH.</w:t>
      </w:r>
    </w:p>
    <w:p w14:paraId="6B01CFEB" w14:textId="77777777" w:rsidR="002E391E" w:rsidRPr="009944E5" w:rsidRDefault="00120FF7" w:rsidP="00C418D9">
      <w:pPr>
        <w:pStyle w:val="proposal"/>
      </w:pPr>
      <w:r>
        <w:fldChar w:fldCharType="end"/>
      </w:r>
      <w:r>
        <w:fldChar w:fldCharType="begin"/>
      </w:r>
      <w:r>
        <w:instrText xml:space="preserve"> REF p12 \h </w:instrText>
      </w:r>
      <w:r>
        <w:fldChar w:fldCharType="separate"/>
      </w:r>
      <w:r w:rsidR="002E391E" w:rsidRPr="009944E5">
        <w:t>Proposal</w:t>
      </w:r>
      <w:r w:rsidR="002E391E" w:rsidRPr="009944E5">
        <w:rPr>
          <w:b w:val="0"/>
        </w:rPr>
        <w:t xml:space="preserve"> </w:t>
      </w:r>
      <w:r w:rsidR="002E391E">
        <w:t>12</w:t>
      </w:r>
      <w:r w:rsidR="002E391E" w:rsidRPr="009944E5">
        <w:t xml:space="preserve">: NR </w:t>
      </w:r>
      <w:r w:rsidR="002E391E">
        <w:t>DCI format 2_0</w:t>
      </w:r>
      <w:r w:rsidR="002E391E" w:rsidRPr="009944E5">
        <w:t xml:space="preserve"> is further enhanced to support the following</w:t>
      </w:r>
    </w:p>
    <w:p w14:paraId="3F925C0A" w14:textId="77777777" w:rsidR="002E391E" w:rsidRPr="009944E5" w:rsidRDefault="002E391E" w:rsidP="003A1719">
      <w:pPr>
        <w:pStyle w:val="ListParagraph"/>
        <w:numPr>
          <w:ilvl w:val="0"/>
          <w:numId w:val="21"/>
        </w:numPr>
        <w:overflowPunct/>
        <w:adjustRightInd/>
        <w:spacing w:after="0"/>
        <w:textAlignment w:val="auto"/>
        <w:rPr>
          <w:rFonts w:eastAsia="Times New Roman"/>
          <w:b/>
          <w:bCs/>
        </w:rPr>
      </w:pPr>
      <w:r w:rsidRPr="009944E5">
        <w:rPr>
          <w:rFonts w:eastAsia="Times New Roman"/>
          <w:b/>
          <w:bCs/>
        </w:rPr>
        <w:t>Information on pause durations within the COT comprising a pause start offset and a pause duration</w:t>
      </w:r>
      <w:r>
        <w:rPr>
          <w:rFonts w:eastAsia="Times New Roman"/>
          <w:b/>
          <w:bCs/>
        </w:rPr>
        <w:t xml:space="preserve"> </w:t>
      </w:r>
      <w:r w:rsidRPr="009944E5">
        <w:rPr>
          <w:rFonts w:eastAsia="Times New Roman"/>
          <w:b/>
          <w:bCs/>
        </w:rPr>
        <w:t>in number of symbols, for each pause duration</w:t>
      </w:r>
    </w:p>
    <w:p w14:paraId="6CE1B43C" w14:textId="77777777" w:rsidR="002E391E" w:rsidRPr="009944E5" w:rsidRDefault="002E391E" w:rsidP="00FB3C09">
      <w:pPr>
        <w:pStyle w:val="ListParagraph"/>
        <w:numPr>
          <w:ilvl w:val="0"/>
          <w:numId w:val="21"/>
        </w:numPr>
        <w:overflowPunct/>
        <w:adjustRightInd/>
        <w:spacing w:after="0"/>
        <w:textAlignment w:val="auto"/>
        <w:rPr>
          <w:rFonts w:eastAsia="Times New Roman"/>
          <w:b/>
          <w:bCs/>
        </w:rPr>
      </w:pPr>
      <w:r w:rsidRPr="009944E5">
        <w:rPr>
          <w:rFonts w:eastAsia="Times New Roman"/>
          <w:b/>
          <w:bCs/>
        </w:rPr>
        <w:t>Indication of CAPC of the current COT.</w:t>
      </w:r>
    </w:p>
    <w:p w14:paraId="2A38B69E" w14:textId="77777777" w:rsidR="002E391E" w:rsidRPr="00117CF8" w:rsidRDefault="00120FF7" w:rsidP="00C418D9">
      <w:pPr>
        <w:pStyle w:val="proposal"/>
        <w:rPr>
          <w:b w:val="0"/>
        </w:rPr>
      </w:pPr>
      <w:r>
        <w:fldChar w:fldCharType="end"/>
      </w:r>
      <w:r>
        <w:fldChar w:fldCharType="begin"/>
      </w:r>
      <w:r>
        <w:instrText xml:space="preserve"> REF p13 \h </w:instrText>
      </w:r>
      <w:r>
        <w:fldChar w:fldCharType="separate"/>
      </w:r>
      <w:r w:rsidR="002E391E" w:rsidRPr="00117CF8">
        <w:t>Proposal</w:t>
      </w:r>
      <w:r w:rsidR="002E391E" w:rsidRPr="00117CF8">
        <w:rPr>
          <w:b w:val="0"/>
        </w:rPr>
        <w:t xml:space="preserve"> </w:t>
      </w:r>
      <w:r w:rsidR="002E391E">
        <w:t>13</w:t>
      </w:r>
      <w:r w:rsidR="002E391E" w:rsidRPr="00117CF8">
        <w:t>: The remaining COT duration is indicated by the COT length field.</w:t>
      </w:r>
    </w:p>
    <w:p w14:paraId="637ED3EF" w14:textId="77777777" w:rsidR="002E391E" w:rsidRDefault="00120FF7" w:rsidP="00C418D9">
      <w:pPr>
        <w:pStyle w:val="proposal"/>
      </w:pPr>
      <w:r>
        <w:fldChar w:fldCharType="end"/>
      </w:r>
      <w:r>
        <w:fldChar w:fldCharType="begin"/>
      </w:r>
      <w:r>
        <w:instrText xml:space="preserve"> REF p14 \h </w:instrText>
      </w:r>
      <w:r>
        <w:fldChar w:fldCharType="separate"/>
      </w:r>
      <w:r w:rsidR="002E391E">
        <w:t>Proposal 14: Index to an entry of a look up table (LUT) is used to indicate the remaining COT duration.</w:t>
      </w:r>
    </w:p>
    <w:p w14:paraId="13957362" w14:textId="77777777" w:rsidR="002E391E" w:rsidRDefault="002E391E" w:rsidP="003A1719">
      <w:pPr>
        <w:pStyle w:val="proposal"/>
        <w:numPr>
          <w:ilvl w:val="0"/>
          <w:numId w:val="29"/>
        </w:numPr>
      </w:pPr>
      <w:r>
        <w:t>The LUT contains entries to indicate up to the MCOT duration (e.g. 8ms).</w:t>
      </w:r>
    </w:p>
    <w:p w14:paraId="67783E3B" w14:textId="77777777" w:rsidR="002E391E" w:rsidRDefault="002E391E" w:rsidP="003A1719">
      <w:pPr>
        <w:pStyle w:val="proposal"/>
        <w:numPr>
          <w:ilvl w:val="0"/>
          <w:numId w:val="29"/>
        </w:numPr>
      </w:pPr>
      <w:r>
        <w:t>The LUT may include entries to indicate that the duration is greater than a value.</w:t>
      </w:r>
    </w:p>
    <w:p w14:paraId="0AF85027" w14:textId="77777777" w:rsidR="002E391E" w:rsidRDefault="002E391E" w:rsidP="003A1719">
      <w:pPr>
        <w:pStyle w:val="proposal"/>
        <w:numPr>
          <w:ilvl w:val="0"/>
          <w:numId w:val="29"/>
        </w:numPr>
      </w:pPr>
      <w:r>
        <w:t>The LUT supports non-uniform step sizes.</w:t>
      </w:r>
    </w:p>
    <w:p w14:paraId="73279F2A" w14:textId="77777777" w:rsidR="002E391E" w:rsidRDefault="002E391E" w:rsidP="003A1719">
      <w:pPr>
        <w:pStyle w:val="proposal"/>
        <w:numPr>
          <w:ilvl w:val="0"/>
          <w:numId w:val="29"/>
        </w:numPr>
      </w:pPr>
      <w:r>
        <w:t>FFS: LUT is spec defined or RRC configured.</w:t>
      </w:r>
    </w:p>
    <w:p w14:paraId="55049EF9" w14:textId="77777777" w:rsidR="002E391E" w:rsidRDefault="00120FF7" w:rsidP="00C418D9">
      <w:pPr>
        <w:pStyle w:val="proposal"/>
      </w:pPr>
      <w:r>
        <w:fldChar w:fldCharType="end"/>
      </w:r>
      <w:r>
        <w:fldChar w:fldCharType="begin"/>
      </w:r>
      <w:r>
        <w:instrText xml:space="preserve"> REF p15 \h </w:instrText>
      </w:r>
      <w:r>
        <w:fldChar w:fldCharType="separate"/>
      </w:r>
      <w:r w:rsidR="002E391E">
        <w:t>Proposal 15: In case a UE detects gNB COT but the sub-band usage is unknown, the UE behavior is determined as follows:</w:t>
      </w:r>
    </w:p>
    <w:p w14:paraId="2D53A3A1" w14:textId="77777777" w:rsidR="002E391E" w:rsidRPr="00FD005C" w:rsidRDefault="002E391E" w:rsidP="003A1719">
      <w:pPr>
        <w:pStyle w:val="proposal"/>
        <w:numPr>
          <w:ilvl w:val="0"/>
          <w:numId w:val="26"/>
        </w:numPr>
        <w:rPr>
          <w:b w:val="0"/>
        </w:rPr>
      </w:pPr>
      <w:r>
        <w:t>Continue PDCCH monitoring in all sub-bands</w:t>
      </w:r>
    </w:p>
    <w:p w14:paraId="7CB923E9" w14:textId="77777777" w:rsidR="002E391E" w:rsidRDefault="002E391E" w:rsidP="003A1719">
      <w:pPr>
        <w:pStyle w:val="proposal"/>
        <w:numPr>
          <w:ilvl w:val="0"/>
          <w:numId w:val="26"/>
        </w:numPr>
      </w:pPr>
      <w:r w:rsidRPr="00FD005C">
        <w:t xml:space="preserve">For dynamic </w:t>
      </w:r>
      <w:r>
        <w:t xml:space="preserve">UL </w:t>
      </w:r>
      <w:r w:rsidRPr="00FD005C">
        <w:t>grants</w:t>
      </w:r>
      <w:r>
        <w:t xml:space="preserve"> in the same COT</w:t>
      </w:r>
      <w:r w:rsidRPr="00FD005C">
        <w:t xml:space="preserve">, </w:t>
      </w:r>
      <w:r>
        <w:t xml:space="preserve">use </w:t>
      </w:r>
      <w:r w:rsidRPr="00FD005C">
        <w:t>LBT type mentioned in the grant</w:t>
      </w:r>
      <w:r>
        <w:t xml:space="preserve"> </w:t>
      </w:r>
    </w:p>
    <w:p w14:paraId="65A3AC56" w14:textId="77777777" w:rsidR="002E391E" w:rsidRDefault="002E391E" w:rsidP="003A1719">
      <w:pPr>
        <w:pStyle w:val="proposal"/>
        <w:numPr>
          <w:ilvl w:val="0"/>
          <w:numId w:val="26"/>
        </w:numPr>
      </w:pPr>
      <w:r>
        <w:t>For RRC configured uplink transmissions/grant from another COT, no change from cat-4 LBT to cat-2 LBT is allowed on subbands where UE is not sure gNB has acquired COT</w:t>
      </w:r>
    </w:p>
    <w:p w14:paraId="25CA7EF8" w14:textId="77777777" w:rsidR="002E391E" w:rsidRPr="00462B29" w:rsidRDefault="00120FF7" w:rsidP="00C94120">
      <w:pPr>
        <w:pStyle w:val="proposal"/>
      </w:pPr>
      <w:r>
        <w:fldChar w:fldCharType="end"/>
      </w:r>
      <w:r>
        <w:fldChar w:fldCharType="begin"/>
      </w:r>
      <w:r>
        <w:instrText xml:space="preserve"> REF p18 \h </w:instrText>
      </w:r>
      <w:r>
        <w:fldChar w:fldCharType="separate"/>
      </w:r>
      <w:r w:rsidR="002E391E">
        <w:rPr>
          <w:rFonts w:eastAsia="Times New Roman"/>
          <w:bCs/>
        </w:rPr>
        <w:t>Proposal</w:t>
      </w:r>
      <w:r w:rsidR="002E391E" w:rsidRPr="00AD5C34">
        <w:rPr>
          <w:rFonts w:eastAsia="Times New Roman"/>
          <w:bCs/>
        </w:rPr>
        <w:t xml:space="preserve"> </w:t>
      </w:r>
      <w:r w:rsidR="002E391E">
        <w:t xml:space="preserve">16: </w:t>
      </w:r>
      <w:r w:rsidR="002E391E">
        <w:rPr>
          <w:rFonts w:eastAsia="Times New Roman"/>
        </w:rPr>
        <w:t xml:space="preserve">UE only transmits on an UL resource if it detects at least one of </w:t>
      </w:r>
    </w:p>
    <w:p w14:paraId="6475BC98" w14:textId="77777777" w:rsidR="002E391E" w:rsidRPr="00A9405B" w:rsidRDefault="002E391E" w:rsidP="003A1719">
      <w:pPr>
        <w:pStyle w:val="proposal"/>
        <w:numPr>
          <w:ilvl w:val="0"/>
          <w:numId w:val="28"/>
        </w:numPr>
      </w:pPr>
      <w:r>
        <w:rPr>
          <w:rFonts w:eastAsia="Times New Roman"/>
        </w:rPr>
        <w:t>a valid PDCCH N2 symbols before the UL start location in the same FFP</w:t>
      </w:r>
    </w:p>
    <w:p w14:paraId="13D0FE85" w14:textId="77777777" w:rsidR="002E391E" w:rsidRPr="000E6A74" w:rsidRDefault="002E391E" w:rsidP="003A1719">
      <w:pPr>
        <w:pStyle w:val="proposal"/>
        <w:numPr>
          <w:ilvl w:val="0"/>
          <w:numId w:val="28"/>
        </w:numPr>
        <w:rPr>
          <w:b w:val="0"/>
        </w:rPr>
      </w:pPr>
      <w:r w:rsidRPr="00C94120">
        <w:rPr>
          <w:rFonts w:eastAsia="Times New Roman"/>
        </w:rPr>
        <w:t>a valid PDSCH N1</w:t>
      </w:r>
      <w:r w:rsidRPr="00C94120">
        <w:rPr>
          <w:rFonts w:eastAsia="Times New Roman"/>
          <w:color w:val="FF0000"/>
        </w:rPr>
        <w:t xml:space="preserve"> </w:t>
      </w:r>
      <w:r w:rsidRPr="00C94120">
        <w:rPr>
          <w:rFonts w:eastAsia="Times New Roman"/>
        </w:rPr>
        <w:t>symbols before the UL start location in the same FFP</w:t>
      </w:r>
    </w:p>
    <w:p w14:paraId="770AE5EB" w14:textId="77777777" w:rsidR="002E391E" w:rsidDel="005B2B71" w:rsidRDefault="00120FF7" w:rsidP="001226EA">
      <w:pPr>
        <w:pStyle w:val="proposal"/>
      </w:pPr>
      <w:r>
        <w:fldChar w:fldCharType="end"/>
      </w:r>
      <w:r>
        <w:fldChar w:fldCharType="begin"/>
      </w:r>
      <w:r>
        <w:instrText xml:space="preserve"> REF p19 \h </w:instrText>
      </w:r>
      <w:r>
        <w:fldChar w:fldCharType="separate"/>
      </w:r>
      <w:r w:rsidR="002E391E" w:rsidDel="005B2B71">
        <w:rPr>
          <w:rFonts w:eastAsia="Times New Roman"/>
          <w:bCs/>
        </w:rPr>
        <w:t>Proposal</w:t>
      </w:r>
      <w:r w:rsidR="002E391E" w:rsidRPr="00AD5C34" w:rsidDel="005B2B71">
        <w:rPr>
          <w:rFonts w:eastAsia="Times New Roman"/>
          <w:bCs/>
        </w:rPr>
        <w:t xml:space="preserve"> </w:t>
      </w:r>
      <w:r w:rsidR="002E391E">
        <w:t>17</w:t>
      </w:r>
      <w:r w:rsidR="002E391E" w:rsidDel="005B2B71">
        <w:t>: gNB</w:t>
      </w:r>
      <w:r w:rsidR="002E391E" w:rsidRPr="00C776CD" w:rsidDel="005B2B71">
        <w:t xml:space="preserve"> indicates</w:t>
      </w:r>
      <w:r w:rsidR="002E391E" w:rsidDel="005B2B71">
        <w:t xml:space="preserve"> the operating mode as FBE and the</w:t>
      </w:r>
      <w:r w:rsidR="002E391E" w:rsidRPr="00C776CD" w:rsidDel="005B2B71">
        <w:t xml:space="preserve"> </w:t>
      </w:r>
      <w:r w:rsidR="002E391E" w:rsidDel="005B2B71">
        <w:t>fixed frame period (</w:t>
      </w:r>
      <w:r w:rsidR="002E391E" w:rsidRPr="00C776CD" w:rsidDel="005B2B71">
        <w:t>FFP</w:t>
      </w:r>
      <w:r w:rsidR="002E391E" w:rsidDel="005B2B71">
        <w:t>)</w:t>
      </w:r>
      <w:r w:rsidR="002E391E" w:rsidRPr="00C776CD" w:rsidDel="005B2B71">
        <w:t xml:space="preserve"> structure</w:t>
      </w:r>
      <w:r w:rsidR="002E391E" w:rsidDel="005B2B71">
        <w:t xml:space="preserve"> to the UE through RMSI</w:t>
      </w:r>
    </w:p>
    <w:p w14:paraId="0281F398" w14:textId="77777777" w:rsidR="002E391E" w:rsidRDefault="00120FF7" w:rsidP="00715023">
      <w:pPr>
        <w:pStyle w:val="proposal"/>
      </w:pPr>
      <w:r>
        <w:fldChar w:fldCharType="end"/>
      </w:r>
      <w:r>
        <w:fldChar w:fldCharType="begin"/>
      </w:r>
      <w:r>
        <w:instrText xml:space="preserve"> REF p20 \h </w:instrText>
      </w:r>
      <w:r>
        <w:fldChar w:fldCharType="separate"/>
      </w:r>
      <w:r w:rsidR="002E391E">
        <w:rPr>
          <w:rFonts w:eastAsia="Times New Roman"/>
          <w:bCs/>
        </w:rPr>
        <w:t>Proposal</w:t>
      </w:r>
      <w:r w:rsidR="002E391E" w:rsidRPr="00AD5C34">
        <w:rPr>
          <w:rFonts w:eastAsia="Times New Roman"/>
          <w:bCs/>
        </w:rPr>
        <w:t xml:space="preserve"> </w:t>
      </w:r>
      <w:r w:rsidR="002E391E">
        <w:t xml:space="preserve">18: </w:t>
      </w:r>
      <w:r w:rsidR="002E391E" w:rsidRPr="00650CA6">
        <w:t xml:space="preserve">NR-U shall support configuring the </w:t>
      </w:r>
      <w:r w:rsidR="002E391E">
        <w:t xml:space="preserve">GC-PDCCH monitoring </w:t>
      </w:r>
      <w:r w:rsidR="002E391E" w:rsidRPr="00650CA6">
        <w:t xml:space="preserve">in the RMSI </w:t>
      </w:r>
      <w:r w:rsidR="002E391E">
        <w:t>to enable COT detection for a UE in idle mode. The UE may additionally use detection of any configured PDCCH to detect gNB COT.</w:t>
      </w:r>
    </w:p>
    <w:p w14:paraId="7DFC823B" w14:textId="77777777" w:rsidR="002E391E" w:rsidRPr="003B1741" w:rsidRDefault="00120FF7" w:rsidP="00893895">
      <w:pPr>
        <w:overflowPunct/>
        <w:adjustRightInd/>
        <w:spacing w:after="0"/>
        <w:textAlignment w:val="auto"/>
        <w:rPr>
          <w:rFonts w:eastAsia="Times New Roman"/>
          <w:b/>
          <w:bCs/>
        </w:rPr>
      </w:pPr>
      <w:r>
        <w:fldChar w:fldCharType="end"/>
      </w:r>
      <w:r>
        <w:fldChar w:fldCharType="begin"/>
      </w:r>
      <w:r>
        <w:instrText xml:space="preserve"> REF p21 \h </w:instrText>
      </w:r>
      <w:r>
        <w:fldChar w:fldCharType="separate"/>
      </w:r>
      <w:r w:rsidR="002E391E">
        <w:rPr>
          <w:rFonts w:eastAsia="Times New Roman"/>
          <w:b/>
          <w:bCs/>
        </w:rPr>
        <w:t>Proposal</w:t>
      </w:r>
      <w:r w:rsidR="002E391E" w:rsidRPr="00AD5C34">
        <w:rPr>
          <w:rFonts w:eastAsia="Times New Roman"/>
          <w:b/>
          <w:bCs/>
        </w:rPr>
        <w:t xml:space="preserve"> </w:t>
      </w:r>
      <w:r w:rsidR="002E391E">
        <w:rPr>
          <w:b/>
        </w:rPr>
        <w:t xml:space="preserve">19: </w:t>
      </w:r>
      <w:r w:rsidR="002E391E" w:rsidRPr="001A26BF">
        <w:rPr>
          <w:rFonts w:eastAsia="Times New Roman"/>
          <w:b/>
          <w:bCs/>
        </w:rPr>
        <w:t xml:space="preserve">UE </w:t>
      </w:r>
      <w:r w:rsidR="002E391E">
        <w:rPr>
          <w:rFonts w:eastAsia="Times New Roman"/>
          <w:b/>
          <w:bCs/>
        </w:rPr>
        <w:t>determines</w:t>
      </w:r>
      <w:r w:rsidR="002E391E" w:rsidRPr="001A26BF">
        <w:rPr>
          <w:rFonts w:eastAsia="Times New Roman"/>
          <w:b/>
          <w:bCs/>
        </w:rPr>
        <w:t xml:space="preserve"> if UL resource is in</w:t>
      </w:r>
      <w:r w:rsidR="002E391E">
        <w:rPr>
          <w:rFonts w:eastAsia="Times New Roman"/>
          <w:b/>
          <w:bCs/>
        </w:rPr>
        <w:t>side</w:t>
      </w:r>
      <w:r w:rsidR="002E391E" w:rsidRPr="003B1741">
        <w:rPr>
          <w:rFonts w:eastAsia="Times New Roman"/>
          <w:b/>
          <w:bCs/>
        </w:rPr>
        <w:t xml:space="preserve"> </w:t>
      </w:r>
      <w:r w:rsidR="002E391E">
        <w:rPr>
          <w:rFonts w:eastAsia="Times New Roman"/>
          <w:b/>
          <w:bCs/>
        </w:rPr>
        <w:t xml:space="preserve">or outside gNB </w:t>
      </w:r>
      <w:r w:rsidR="002E391E" w:rsidRPr="003B1741">
        <w:rPr>
          <w:rFonts w:eastAsia="Times New Roman"/>
          <w:b/>
          <w:bCs/>
        </w:rPr>
        <w:t xml:space="preserve">COT </w:t>
      </w:r>
      <w:r w:rsidR="002E391E">
        <w:rPr>
          <w:rFonts w:eastAsia="Times New Roman"/>
          <w:b/>
          <w:bCs/>
        </w:rPr>
        <w:t>based on the following information.</w:t>
      </w:r>
    </w:p>
    <w:p w14:paraId="5B1D1C20" w14:textId="77777777" w:rsidR="002E391E" w:rsidRPr="003B1741" w:rsidRDefault="002E391E"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Remaining COT duration</w:t>
      </w:r>
    </w:p>
    <w:p w14:paraId="06CCD9DC" w14:textId="77777777" w:rsidR="002E391E" w:rsidRPr="003B1741" w:rsidRDefault="002E391E"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Sub-band usage indication</w:t>
      </w:r>
    </w:p>
    <w:p w14:paraId="7BCE856A" w14:textId="77777777" w:rsidR="002E391E" w:rsidRPr="003B1741" w:rsidRDefault="002E391E" w:rsidP="003A1719">
      <w:pPr>
        <w:pStyle w:val="ListParagraph"/>
        <w:numPr>
          <w:ilvl w:val="0"/>
          <w:numId w:val="26"/>
        </w:numPr>
        <w:overflowPunct/>
        <w:adjustRightInd/>
        <w:spacing w:after="0"/>
        <w:textAlignment w:val="auto"/>
        <w:rPr>
          <w:rFonts w:eastAsia="Times New Roman"/>
          <w:b/>
          <w:bCs/>
        </w:rPr>
      </w:pPr>
      <w:r>
        <w:rPr>
          <w:rFonts w:eastAsia="Times New Roman"/>
          <w:b/>
          <w:bCs/>
        </w:rPr>
        <w:t>CAPC</w:t>
      </w:r>
      <w:r w:rsidRPr="003B1741">
        <w:rPr>
          <w:rFonts w:eastAsia="Times New Roman"/>
          <w:b/>
          <w:bCs/>
        </w:rPr>
        <w:t xml:space="preserve"> of this COT</w:t>
      </w:r>
    </w:p>
    <w:p w14:paraId="3CE13210" w14:textId="77777777" w:rsidR="002E391E" w:rsidRPr="001A26BF" w:rsidRDefault="002E391E"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Pause </w:t>
      </w:r>
      <w:r>
        <w:rPr>
          <w:rFonts w:eastAsia="Times New Roman"/>
          <w:b/>
          <w:bCs/>
        </w:rPr>
        <w:t>duration</w:t>
      </w:r>
      <w:r w:rsidRPr="001A26BF">
        <w:rPr>
          <w:rFonts w:eastAsia="Times New Roman"/>
          <w:b/>
          <w:bCs/>
        </w:rPr>
        <w:t xml:space="preserve"> inside the COT</w:t>
      </w:r>
    </w:p>
    <w:p w14:paraId="455D93ED" w14:textId="77777777" w:rsidR="002E391E" w:rsidRPr="003B1741" w:rsidRDefault="00120FF7" w:rsidP="00893895">
      <w:pPr>
        <w:overflowPunct/>
        <w:adjustRightInd/>
        <w:spacing w:after="0"/>
        <w:textAlignment w:val="auto"/>
        <w:rPr>
          <w:rFonts w:eastAsia="Times New Roman"/>
          <w:b/>
          <w:bCs/>
        </w:rPr>
      </w:pPr>
      <w:r>
        <w:fldChar w:fldCharType="end"/>
      </w:r>
      <w:r>
        <w:fldChar w:fldCharType="begin"/>
      </w:r>
      <w:r>
        <w:instrText xml:space="preserve"> REF p22 \h </w:instrText>
      </w:r>
      <w:r>
        <w:fldChar w:fldCharType="separate"/>
      </w:r>
      <w:r w:rsidR="002E391E">
        <w:rPr>
          <w:rFonts w:eastAsia="Times New Roman"/>
          <w:b/>
          <w:bCs/>
        </w:rPr>
        <w:t>Proposal</w:t>
      </w:r>
      <w:r w:rsidR="002E391E" w:rsidRPr="00AD5C34">
        <w:rPr>
          <w:rFonts w:eastAsia="Times New Roman"/>
          <w:b/>
          <w:bCs/>
        </w:rPr>
        <w:t xml:space="preserve"> </w:t>
      </w:r>
      <w:r w:rsidR="002E391E">
        <w:rPr>
          <w:b/>
        </w:rPr>
        <w:t xml:space="preserve">20: </w:t>
      </w:r>
      <w:r w:rsidR="002E391E" w:rsidRPr="003B1741">
        <w:rPr>
          <w:rFonts w:eastAsia="Times New Roman"/>
          <w:b/>
          <w:bCs/>
        </w:rPr>
        <w:t xml:space="preserve">UE can switch </w:t>
      </w:r>
      <w:r w:rsidR="002E391E">
        <w:rPr>
          <w:rFonts w:eastAsia="Times New Roman"/>
          <w:b/>
          <w:bCs/>
        </w:rPr>
        <w:t xml:space="preserve">LBT type for UL transmission </w:t>
      </w:r>
      <w:r w:rsidR="002E391E" w:rsidRPr="003B1741">
        <w:rPr>
          <w:rFonts w:eastAsia="Times New Roman"/>
          <w:b/>
          <w:bCs/>
        </w:rPr>
        <w:t xml:space="preserve">from cat-4 to cat-2 if it determines </w:t>
      </w:r>
      <w:r w:rsidR="002E391E">
        <w:rPr>
          <w:rFonts w:eastAsia="Times New Roman"/>
          <w:b/>
          <w:bCs/>
        </w:rPr>
        <w:t xml:space="preserve">that </w:t>
      </w:r>
      <w:r w:rsidR="002E391E" w:rsidRPr="003B1741">
        <w:rPr>
          <w:rFonts w:eastAsia="Times New Roman"/>
          <w:b/>
          <w:bCs/>
        </w:rPr>
        <w:t xml:space="preserve">the UL </w:t>
      </w:r>
      <w:r w:rsidR="002E391E">
        <w:rPr>
          <w:rFonts w:eastAsia="Times New Roman"/>
          <w:b/>
          <w:bCs/>
        </w:rPr>
        <w:t>resource</w:t>
      </w:r>
      <w:r w:rsidR="002E391E" w:rsidRPr="003B1741">
        <w:rPr>
          <w:rFonts w:eastAsia="Times New Roman"/>
          <w:b/>
          <w:bCs/>
        </w:rPr>
        <w:t xml:space="preserve"> </w:t>
      </w:r>
      <w:r w:rsidR="002E391E">
        <w:rPr>
          <w:rFonts w:eastAsia="Times New Roman"/>
          <w:b/>
          <w:bCs/>
        </w:rPr>
        <w:t xml:space="preserve">in time and frequency </w:t>
      </w:r>
      <w:r w:rsidR="002E391E" w:rsidRPr="003B1741">
        <w:rPr>
          <w:rFonts w:eastAsia="Times New Roman"/>
          <w:b/>
          <w:bCs/>
        </w:rPr>
        <w:t>is in</w:t>
      </w:r>
      <w:r w:rsidR="002E391E">
        <w:rPr>
          <w:rFonts w:eastAsia="Times New Roman"/>
          <w:b/>
          <w:bCs/>
        </w:rPr>
        <w:t>side</w:t>
      </w:r>
      <w:r w:rsidR="002E391E" w:rsidRPr="003B1741">
        <w:rPr>
          <w:rFonts w:eastAsia="Times New Roman"/>
          <w:b/>
          <w:bCs/>
        </w:rPr>
        <w:t xml:space="preserve"> gNB COT</w:t>
      </w:r>
      <w:r w:rsidR="002E391E">
        <w:rPr>
          <w:rFonts w:eastAsia="Times New Roman"/>
          <w:b/>
          <w:bCs/>
        </w:rPr>
        <w:t>.</w:t>
      </w:r>
    </w:p>
    <w:p w14:paraId="3200B487" w14:textId="77777777" w:rsidR="002E391E" w:rsidRPr="003B1741" w:rsidRDefault="002E391E" w:rsidP="003A1719">
      <w:pPr>
        <w:pStyle w:val="ListParagraph"/>
        <w:numPr>
          <w:ilvl w:val="0"/>
          <w:numId w:val="26"/>
        </w:numPr>
        <w:overflowPunct/>
        <w:adjustRightInd/>
        <w:spacing w:after="0"/>
        <w:textAlignment w:val="auto"/>
        <w:rPr>
          <w:rFonts w:eastAsia="Times New Roman"/>
          <w:b/>
          <w:bCs/>
        </w:rPr>
      </w:pPr>
      <w:r w:rsidRPr="003B1741">
        <w:rPr>
          <w:rFonts w:eastAsia="Times New Roman"/>
          <w:b/>
          <w:bCs/>
        </w:rPr>
        <w:t xml:space="preserve">Note: </w:t>
      </w:r>
      <w:r>
        <w:rPr>
          <w:rFonts w:eastAsia="Times New Roman"/>
          <w:b/>
          <w:bCs/>
        </w:rPr>
        <w:t>It</w:t>
      </w:r>
      <w:r w:rsidRPr="003B1741">
        <w:rPr>
          <w:rFonts w:eastAsia="Times New Roman"/>
          <w:b/>
          <w:bCs/>
        </w:rPr>
        <w:t xml:space="preserve"> may </w:t>
      </w:r>
      <w:r>
        <w:rPr>
          <w:rFonts w:eastAsia="Times New Roman"/>
          <w:b/>
          <w:bCs/>
        </w:rPr>
        <w:t xml:space="preserve">also </w:t>
      </w:r>
      <w:r w:rsidRPr="003B1741">
        <w:rPr>
          <w:rFonts w:eastAsia="Times New Roman"/>
          <w:b/>
          <w:bCs/>
        </w:rPr>
        <w:t xml:space="preserve">have to look at SFI to </w:t>
      </w:r>
      <w:r>
        <w:rPr>
          <w:rFonts w:eastAsia="Times New Roman"/>
          <w:b/>
          <w:bCs/>
        </w:rPr>
        <w:t>confirm</w:t>
      </w:r>
      <w:r w:rsidRPr="003B1741">
        <w:rPr>
          <w:rFonts w:eastAsia="Times New Roman"/>
          <w:b/>
          <w:bCs/>
        </w:rPr>
        <w:t xml:space="preserve"> </w:t>
      </w:r>
      <w:r>
        <w:rPr>
          <w:rFonts w:eastAsia="Times New Roman"/>
          <w:b/>
          <w:bCs/>
        </w:rPr>
        <w:t xml:space="preserve">that </w:t>
      </w:r>
      <w:r w:rsidRPr="003B1741">
        <w:rPr>
          <w:rFonts w:eastAsia="Times New Roman"/>
          <w:b/>
          <w:bCs/>
        </w:rPr>
        <w:t>transmission is not cancelled as in NR.</w:t>
      </w:r>
    </w:p>
    <w:p w14:paraId="2C9968E7" w14:textId="77777777" w:rsidR="002E391E" w:rsidRDefault="00120FF7" w:rsidP="00893895">
      <w:pPr>
        <w:overflowPunct/>
        <w:adjustRightInd/>
        <w:spacing w:after="0"/>
        <w:textAlignment w:val="auto"/>
        <w:rPr>
          <w:rFonts w:eastAsia="Times New Roman"/>
          <w:b/>
          <w:bCs/>
        </w:rPr>
      </w:pPr>
      <w:r>
        <w:fldChar w:fldCharType="end"/>
      </w:r>
      <w:r>
        <w:fldChar w:fldCharType="begin"/>
      </w:r>
      <w:r>
        <w:instrText xml:space="preserve"> REF p23 \h </w:instrText>
      </w:r>
      <w:r>
        <w:fldChar w:fldCharType="separate"/>
      </w:r>
      <w:r w:rsidR="002E391E">
        <w:rPr>
          <w:rFonts w:eastAsia="Times New Roman"/>
          <w:b/>
          <w:bCs/>
        </w:rPr>
        <w:t>Proposal</w:t>
      </w:r>
      <w:r w:rsidR="002E391E" w:rsidRPr="00AD5C34">
        <w:rPr>
          <w:rFonts w:eastAsia="Times New Roman"/>
          <w:b/>
          <w:bCs/>
        </w:rPr>
        <w:t xml:space="preserve"> </w:t>
      </w:r>
      <w:r w:rsidR="002E391E">
        <w:rPr>
          <w:b/>
        </w:rPr>
        <w:t xml:space="preserve">21: </w:t>
      </w:r>
      <w:r w:rsidR="002E391E">
        <w:rPr>
          <w:rFonts w:eastAsia="Times New Roman"/>
          <w:b/>
          <w:bCs/>
        </w:rPr>
        <w:t>Explicit indication whether to allow configured grant uplink transmissions in the gNB CO is included in COT-SI</w:t>
      </w:r>
    </w:p>
    <w:p w14:paraId="431B54A8" w14:textId="77777777" w:rsidR="002E391E" w:rsidRPr="000B7C49" w:rsidRDefault="00120FF7" w:rsidP="005C3EC1">
      <w:pPr>
        <w:rPr>
          <w:b/>
          <w:bCs/>
          <w:szCs w:val="20"/>
        </w:rPr>
      </w:pPr>
      <w:r>
        <w:fldChar w:fldCharType="end"/>
      </w:r>
      <w:r>
        <w:fldChar w:fldCharType="begin"/>
      </w:r>
      <w:r>
        <w:instrText xml:space="preserve"> REF p24 \h </w:instrText>
      </w:r>
      <w:r>
        <w:fldChar w:fldCharType="separate"/>
      </w:r>
      <w:r w:rsidR="002E391E" w:rsidRPr="004568A6">
        <w:rPr>
          <w:b/>
        </w:rPr>
        <w:t xml:space="preserve">Proposal </w:t>
      </w:r>
      <w:r w:rsidR="002E391E">
        <w:rPr>
          <w:b/>
        </w:rPr>
        <w:t>22</w:t>
      </w:r>
      <w:r w:rsidR="002E391E" w:rsidRPr="004568A6">
        <w:rPr>
          <w:b/>
        </w:rPr>
        <w:t xml:space="preserve">: </w:t>
      </w:r>
      <w:r w:rsidR="002E391E" w:rsidRPr="004568A6">
        <w:rPr>
          <w:b/>
          <w:bCs/>
        </w:rPr>
        <w:t>Periodic, semi-persistent, and aperiodic CSI-RS can be supported in NR-U. UE is expected to process periodic and semi-persistent CSI-RS only if it is able to confirm through COT-SI or other PDCCHs that the CSI-</w:t>
      </w:r>
      <w:r w:rsidR="002E391E" w:rsidRPr="000B7C49">
        <w:rPr>
          <w:b/>
          <w:bCs/>
        </w:rPr>
        <w:t>RS is inside a gNB COT and that the REs configured for the CSI-RS lie in valid sub-bands of the COT.</w:t>
      </w:r>
    </w:p>
    <w:p w14:paraId="0A8B7D16" w14:textId="77777777" w:rsidR="002E391E" w:rsidRPr="005C3EC1" w:rsidRDefault="002E391E" w:rsidP="003A1719">
      <w:pPr>
        <w:pStyle w:val="ListParagraph"/>
        <w:numPr>
          <w:ilvl w:val="0"/>
          <w:numId w:val="26"/>
        </w:numPr>
        <w:rPr>
          <w:b/>
        </w:rPr>
      </w:pPr>
      <w:r w:rsidRPr="005C3EC1">
        <w:rPr>
          <w:rFonts w:eastAsia="Times New Roman"/>
          <w:b/>
          <w:bCs/>
        </w:rPr>
        <w:t>FFS: Minimum time duration required between the COT-SI/other PDCCH and the CSI-RS resource for the UE to process the CSI-RS.</w:t>
      </w:r>
    </w:p>
    <w:p w14:paraId="50E59BDC" w14:textId="77777777" w:rsidR="002E391E" w:rsidRPr="004568A6" w:rsidRDefault="00120FF7" w:rsidP="00E04CCC">
      <w:r>
        <w:fldChar w:fldCharType="end"/>
      </w:r>
      <w:r>
        <w:fldChar w:fldCharType="begin"/>
      </w:r>
      <w:r>
        <w:instrText xml:space="preserve"> REF p25 \h </w:instrText>
      </w:r>
      <w:r>
        <w:fldChar w:fldCharType="separate"/>
      </w:r>
      <w:r w:rsidR="002E391E" w:rsidRPr="004568A6">
        <w:rPr>
          <w:b/>
        </w:rPr>
        <w:t xml:space="preserve">Proposal </w:t>
      </w:r>
      <w:r w:rsidR="002E391E">
        <w:rPr>
          <w:b/>
        </w:rPr>
        <w:t>23</w:t>
      </w:r>
      <w:r w:rsidR="002E391E" w:rsidRPr="004568A6">
        <w:rPr>
          <w:b/>
        </w:rPr>
        <w:t>: Aperiodic CSI-RS and its triggering DCI are transmitted in the same COT.</w:t>
      </w:r>
    </w:p>
    <w:p w14:paraId="5533D40B" w14:textId="77777777" w:rsidR="002E391E" w:rsidRDefault="00120FF7" w:rsidP="00821356">
      <w:pPr>
        <w:rPr>
          <w:b/>
        </w:rPr>
      </w:pPr>
      <w:r>
        <w:fldChar w:fldCharType="end"/>
      </w:r>
      <w:r>
        <w:fldChar w:fldCharType="begin"/>
      </w:r>
      <w:r>
        <w:instrText xml:space="preserve"> REF p26 \h </w:instrText>
      </w:r>
      <w:r>
        <w:fldChar w:fldCharType="separate"/>
      </w:r>
      <w:r w:rsidR="002E391E">
        <w:rPr>
          <w:b/>
        </w:rPr>
        <w:t>Proposal 24: Aperiodic trigger to retransmit periodic/semi-persistent/aperiodic CSI report is supported in case the UE is unable to transmit CSI report due to LBT failure.</w:t>
      </w:r>
    </w:p>
    <w:p w14:paraId="405A7A18" w14:textId="77777777" w:rsidR="002E391E" w:rsidRDefault="002E391E" w:rsidP="003A1719">
      <w:pPr>
        <w:pStyle w:val="ListParagraph"/>
        <w:numPr>
          <w:ilvl w:val="0"/>
          <w:numId w:val="26"/>
        </w:numPr>
        <w:rPr>
          <w:b/>
        </w:rPr>
      </w:pPr>
      <w:r>
        <w:rPr>
          <w:b/>
        </w:rPr>
        <w:t>FFS: A maximum time duration after the first CSI report transmit opportunity when the UE expects the trigger.</w:t>
      </w:r>
    </w:p>
    <w:p w14:paraId="6A0ACB39" w14:textId="77777777" w:rsidR="002E391E" w:rsidRDefault="002E391E" w:rsidP="003A1719">
      <w:pPr>
        <w:pStyle w:val="ListParagraph"/>
        <w:numPr>
          <w:ilvl w:val="0"/>
          <w:numId w:val="26"/>
        </w:numPr>
        <w:rPr>
          <w:b/>
        </w:rPr>
      </w:pPr>
      <w:r>
        <w:rPr>
          <w:b/>
        </w:rPr>
        <w:t>UE does not expect a DL CSI-RS transmission after the trigger.</w:t>
      </w:r>
    </w:p>
    <w:p w14:paraId="177F304A" w14:textId="77777777" w:rsidR="002E391E" w:rsidRPr="00C776CD" w:rsidRDefault="00120FF7" w:rsidP="00F17085">
      <w:r>
        <w:fldChar w:fldCharType="end"/>
      </w:r>
      <w:r>
        <w:fldChar w:fldCharType="begin"/>
      </w:r>
      <w:r>
        <w:instrText xml:space="preserve"> REF p27 \h </w:instrText>
      </w:r>
      <w:r>
        <w:fldChar w:fldCharType="separate"/>
      </w:r>
      <w:r w:rsidR="002E391E">
        <w:rPr>
          <w:b/>
        </w:rPr>
        <w:t>Proposal 25: UE always rate matches PDSCH around configured ZP-CSI-RS resources.</w:t>
      </w:r>
    </w:p>
    <w:p w14:paraId="0C939B37" w14:textId="632FA16A" w:rsidR="00120FF7" w:rsidRDefault="00120FF7" w:rsidP="00DA40FB">
      <w:pPr>
        <w:pStyle w:val="proposal"/>
      </w:pPr>
      <w:r>
        <w:fldChar w:fldCharType="end"/>
      </w:r>
    </w:p>
    <w:p w14:paraId="47A6B625" w14:textId="5D75D571" w:rsidR="00E77804" w:rsidRDefault="00E77804" w:rsidP="004F0B22">
      <w:pPr>
        <w:pStyle w:val="Heading1"/>
      </w:pPr>
      <w:r>
        <w:lastRenderedPageBreak/>
        <w:t>References</w:t>
      </w:r>
    </w:p>
    <w:p w14:paraId="61FB3C2E" w14:textId="77777777" w:rsidR="002718B2" w:rsidRDefault="002718B2" w:rsidP="002718B2">
      <w:r>
        <w:t>[1] RP-182878, “New WID on NR-based Access to Unlicensed Spectrum”, Qualcomm Incorporated, RAN#82, Sorrento, Italy, Dec. 10-13, 2018</w:t>
      </w:r>
    </w:p>
    <w:p w14:paraId="75EE806F" w14:textId="64AD0A14" w:rsidR="0084300C" w:rsidRDefault="002718B2" w:rsidP="002718B2">
      <w:r>
        <w:t>[</w:t>
      </w:r>
      <w:r w:rsidR="00DA1A99">
        <w:t>2</w:t>
      </w:r>
      <w:r>
        <w:t>] TR 3</w:t>
      </w:r>
      <w:r w:rsidR="005F59C2">
        <w:t>8</w:t>
      </w:r>
      <w:r>
        <w:t>.889, “Study on NR-based Access to Unlicensed Spectrum”, RAN#82, Dec. 2018.</w:t>
      </w:r>
    </w:p>
    <w:p w14:paraId="1E84FE6A" w14:textId="711C270B" w:rsidR="004C125C" w:rsidRDefault="004C125C" w:rsidP="00AF5E07">
      <w:r>
        <w:t>[</w:t>
      </w:r>
      <w:r w:rsidR="00DA1A99">
        <w:t>3</w:t>
      </w:r>
      <w:r>
        <w:t>] R1-1901419, “</w:t>
      </w:r>
      <w:r w:rsidRPr="001243DE">
        <w:rPr>
          <w:rFonts w:cs="Times"/>
          <w:szCs w:val="20"/>
        </w:rPr>
        <w:t>Chairman's notes of AI 7.2.2 NR-based Access to Unlicensed Spectrum</w:t>
      </w:r>
      <w:r>
        <w:t>”, Ericsson</w:t>
      </w:r>
      <w:r w:rsidR="00AF5E07">
        <w:t>, AH-1901, Taipei, Taiwan Jan. 21</w:t>
      </w:r>
      <w:r w:rsidR="004577B1">
        <w:t>-25</w:t>
      </w:r>
      <w:r w:rsidR="00AF5E07">
        <w:t>, 2019</w:t>
      </w:r>
    </w:p>
    <w:p w14:paraId="56B67434" w14:textId="059BE331" w:rsidR="00D67A35" w:rsidRDefault="00D67A35" w:rsidP="00AF5E07">
      <w:r>
        <w:t xml:space="preserve">[4] </w:t>
      </w:r>
      <w:r w:rsidR="004577B1">
        <w:t>R1-1903629, “</w:t>
      </w:r>
      <w:r w:rsidR="004577B1" w:rsidRPr="001243DE">
        <w:rPr>
          <w:rFonts w:cs="Times"/>
          <w:szCs w:val="20"/>
        </w:rPr>
        <w:t>Chairman's notes of AI 7.2.2 NR-based Access to Unlicensed Spectrum</w:t>
      </w:r>
      <w:r w:rsidR="004577B1">
        <w:t>”, Ericsson, RAN</w:t>
      </w:r>
      <w:r w:rsidR="00D8351C">
        <w:t>1</w:t>
      </w:r>
      <w:r w:rsidR="004577B1">
        <w:t>#96, Athens, Greece, February 25</w:t>
      </w:r>
      <w:r w:rsidR="004577B1" w:rsidRPr="004577B1">
        <w:rPr>
          <w:vertAlign w:val="superscript"/>
        </w:rPr>
        <w:t>th</w:t>
      </w:r>
      <w:r w:rsidR="004577B1">
        <w:t xml:space="preserve"> – March 1</w:t>
      </w:r>
      <w:r w:rsidR="004577B1" w:rsidRPr="004577B1">
        <w:rPr>
          <w:vertAlign w:val="superscript"/>
        </w:rPr>
        <w:t>st</w:t>
      </w:r>
      <w:r w:rsidR="004577B1">
        <w:t>, 2019</w:t>
      </w:r>
    </w:p>
    <w:p w14:paraId="7867217F" w14:textId="2ABED702" w:rsidR="00D8351C" w:rsidRDefault="00D8351C" w:rsidP="00AF5E07">
      <w:r>
        <w:t>[5] R1-1903687, “</w:t>
      </w:r>
      <w:r w:rsidRPr="00D8351C">
        <w:t>Feature lead summary for NR-U DL Signals and Channels</w:t>
      </w:r>
      <w:r>
        <w:t xml:space="preserve">”, </w:t>
      </w:r>
      <w:r w:rsidRPr="00D8351C">
        <w:t>Motorola Mobility, Lenovo</w:t>
      </w:r>
      <w:r>
        <w:t xml:space="preserve">, RAN1#96, </w:t>
      </w:r>
      <w:r w:rsidRPr="00D8351C">
        <w:t>Athens, Greece, 25</w:t>
      </w:r>
      <w:r w:rsidRPr="00D8351C">
        <w:rPr>
          <w:vertAlign w:val="superscript"/>
        </w:rPr>
        <w:t>th</w:t>
      </w:r>
      <w:r w:rsidRPr="00D8351C">
        <w:t xml:space="preserve"> February – 1</w:t>
      </w:r>
      <w:r w:rsidRPr="00D8351C">
        <w:rPr>
          <w:vertAlign w:val="superscript"/>
        </w:rPr>
        <w:t>st</w:t>
      </w:r>
      <w:r w:rsidRPr="00D8351C">
        <w:t xml:space="preserve"> March 2019</w:t>
      </w:r>
    </w:p>
    <w:p w14:paraId="44A2A0BE" w14:textId="476AB486" w:rsidR="005E0FF7" w:rsidRDefault="005E0FF7" w:rsidP="00AF5E07">
      <w:r>
        <w:t>[6] R1-1905801, “</w:t>
      </w:r>
      <w:r w:rsidRPr="005E0FF7">
        <w:t>Chairman's notes of AI 7.2.2 Study on NR-based Access to Unlicensed Spectrum</w:t>
      </w:r>
      <w:r>
        <w:t xml:space="preserve">”, Ericsson, RAN1#96bis, </w:t>
      </w:r>
      <w:r w:rsidRPr="005E0FF7">
        <w:t>Xi’an, China, 8</w:t>
      </w:r>
      <w:r w:rsidRPr="005E0FF7">
        <w:rPr>
          <w:vertAlign w:val="superscript"/>
        </w:rPr>
        <w:t>th</w:t>
      </w:r>
      <w:r>
        <w:t xml:space="preserve"> </w:t>
      </w:r>
      <w:r w:rsidRPr="005E0FF7">
        <w:t>– 12</w:t>
      </w:r>
      <w:r w:rsidRPr="005E0FF7">
        <w:rPr>
          <w:vertAlign w:val="superscript"/>
        </w:rPr>
        <w:t>th</w:t>
      </w:r>
      <w:r>
        <w:t xml:space="preserve"> </w:t>
      </w:r>
      <w:r w:rsidRPr="005E0FF7">
        <w:t>April 2019</w:t>
      </w:r>
    </w:p>
    <w:p w14:paraId="764B3922" w14:textId="5A9BAE25" w:rsidR="005E0FF7" w:rsidRDefault="005E0FF7" w:rsidP="00AF5E07">
      <w:r>
        <w:t>[7] R1-1905710, “</w:t>
      </w:r>
      <w:r w:rsidRPr="005E0FF7">
        <w:t>Feature lead summary for NR-U DL Signals and Channels</w:t>
      </w:r>
      <w:r>
        <w:t xml:space="preserve">”, </w:t>
      </w:r>
      <w:r w:rsidRPr="00D8351C">
        <w:t>Motorola Mobility, Lenovo</w:t>
      </w:r>
      <w:r>
        <w:t>, RAN1#96bis, Xi’an, China</w:t>
      </w:r>
      <w:r w:rsidRPr="00D8351C">
        <w:t xml:space="preserve">, </w:t>
      </w:r>
      <w:r w:rsidRPr="005E0FF7">
        <w:t>8</w:t>
      </w:r>
      <w:r w:rsidRPr="005E0FF7">
        <w:rPr>
          <w:vertAlign w:val="superscript"/>
        </w:rPr>
        <w:t>th</w:t>
      </w:r>
      <w:r>
        <w:t xml:space="preserve"> </w:t>
      </w:r>
      <w:r w:rsidRPr="005E0FF7">
        <w:t>– 12</w:t>
      </w:r>
      <w:r w:rsidRPr="005E0FF7">
        <w:rPr>
          <w:vertAlign w:val="superscript"/>
        </w:rPr>
        <w:t>th</w:t>
      </w:r>
      <w:r>
        <w:t xml:space="preserve"> </w:t>
      </w:r>
      <w:r w:rsidRPr="005E0FF7">
        <w:t>April 2019</w:t>
      </w:r>
    </w:p>
    <w:p w14:paraId="41F4DC7D" w14:textId="2AF0FBDE" w:rsidR="00BC05DF" w:rsidRDefault="00BC05DF" w:rsidP="00BC05DF">
      <w:r>
        <w:t>[8] R1-1907846, “</w:t>
      </w:r>
      <w:r w:rsidRPr="005E0FF7">
        <w:t>Chairman's notes of AI 7.2.2 Study on NR-based Access to Unlicensed Spectrum</w:t>
      </w:r>
      <w:r>
        <w:t xml:space="preserve">”, Ericsson, RAN1#97, </w:t>
      </w:r>
      <w:r w:rsidRPr="00BC05DF">
        <w:t>Reno, USA, 13th – 17th, May 2019</w:t>
      </w:r>
    </w:p>
    <w:p w14:paraId="79FB337C" w14:textId="49735605" w:rsidR="002C6D76" w:rsidRDefault="002C6D76" w:rsidP="00BC05DF">
      <w:r>
        <w:t>[9] R1-1907705, “</w:t>
      </w:r>
      <w:r w:rsidRPr="002C6D76">
        <w:t>Feature lead summary for NR-U DL Signals and Channels</w:t>
      </w:r>
      <w:r>
        <w:t xml:space="preserve">”, </w:t>
      </w:r>
      <w:r w:rsidRPr="00D8351C">
        <w:t>Motorola Mobility, Lenovo</w:t>
      </w:r>
      <w:r>
        <w:t xml:space="preserve">, RAN1#97, </w:t>
      </w:r>
      <w:r w:rsidRPr="002C6D76">
        <w:t>Reno, USA, 13th– 17th May 2019</w:t>
      </w:r>
    </w:p>
    <w:p w14:paraId="68B7E55D" w14:textId="57A990B8" w:rsidR="00AD0B8D" w:rsidRDefault="00AD0B8D" w:rsidP="00BC05DF">
      <w:r>
        <w:t>[10] R1-1909756, “</w:t>
      </w:r>
      <w:r w:rsidRPr="005E0FF7">
        <w:t>Chairman's notes of AI 7.2.2 Study on NR-based Access to Unlicensed Spectrum</w:t>
      </w:r>
      <w:r>
        <w:t xml:space="preserve">”, Ericsson, RAN1#98, </w:t>
      </w:r>
      <w:r w:rsidRPr="00AD0B8D">
        <w:t>Prague, Czech Republic, 26th – 30th, August 2019</w:t>
      </w:r>
    </w:p>
    <w:p w14:paraId="1F21B75D" w14:textId="774C67FD" w:rsidR="00AD0B8D" w:rsidRDefault="00A41E15" w:rsidP="00BC05DF">
      <w:r>
        <w:t>[11]</w:t>
      </w:r>
      <w:r w:rsidRPr="00A41E15">
        <w:t xml:space="preserve"> R1-1911511</w:t>
      </w:r>
      <w:r>
        <w:t>, “</w:t>
      </w:r>
      <w:r w:rsidRPr="005E0FF7">
        <w:t>Chairman's notes of AI 7.2.2 Study on NR-based Access to Unlicensed Spectrum</w:t>
      </w:r>
      <w:r>
        <w:t xml:space="preserve">”, Ericsson, RAN1#98bis, </w:t>
      </w:r>
      <w:r w:rsidRPr="00A41E15">
        <w:t>Chongqing, China, October 14-20, 2019</w:t>
      </w:r>
      <w:bookmarkEnd w:id="0"/>
    </w:p>
    <w:sectPr w:rsidR="00AD0B8D" w:rsidSect="00B47B85">
      <w:footerReference w:type="even" r:id="rId31"/>
      <w:footerReference w:type="default" r:id="rId3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08486" w14:textId="77777777" w:rsidR="00CA6053" w:rsidRDefault="00CA6053" w:rsidP="00C418D9">
      <w:r>
        <w:separator/>
      </w:r>
    </w:p>
    <w:p w14:paraId="5108E464" w14:textId="77777777" w:rsidR="00CA6053" w:rsidRDefault="00CA6053"/>
    <w:p w14:paraId="5D2EB6C1" w14:textId="77777777" w:rsidR="00CA6053" w:rsidRDefault="00CA6053" w:rsidP="00A73185"/>
  </w:endnote>
  <w:endnote w:type="continuationSeparator" w:id="0">
    <w:p w14:paraId="1E646545" w14:textId="77777777" w:rsidR="00CA6053" w:rsidRDefault="00CA6053" w:rsidP="00C418D9">
      <w:r>
        <w:continuationSeparator/>
      </w:r>
    </w:p>
    <w:p w14:paraId="0C8DC882" w14:textId="77777777" w:rsidR="00CA6053" w:rsidRDefault="00CA6053"/>
    <w:p w14:paraId="3651DECC" w14:textId="77777777" w:rsidR="00CA6053" w:rsidRDefault="00CA6053" w:rsidP="00A73185"/>
  </w:endnote>
  <w:endnote w:type="continuationNotice" w:id="1">
    <w:p w14:paraId="2199B065" w14:textId="77777777" w:rsidR="00CA6053" w:rsidRDefault="00CA6053" w:rsidP="00C418D9"/>
    <w:p w14:paraId="2010E317" w14:textId="77777777" w:rsidR="00CA6053" w:rsidRDefault="00CA6053"/>
    <w:p w14:paraId="42E4BF60" w14:textId="77777777" w:rsidR="00CA6053" w:rsidRDefault="00CA6053"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CA6053" w:rsidRDefault="00CA6053"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CA6053" w:rsidRDefault="00CA6053" w:rsidP="00C418D9">
    <w:pPr>
      <w:pStyle w:val="Footer"/>
    </w:pPr>
  </w:p>
  <w:p w14:paraId="7265A418" w14:textId="77777777" w:rsidR="00CA6053" w:rsidRDefault="00CA6053"/>
  <w:p w14:paraId="48825022" w14:textId="77777777" w:rsidR="00CA6053" w:rsidRDefault="00CA6053"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CA6053" w:rsidRDefault="00CA6053"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CA6053" w:rsidRDefault="00CA6053" w:rsidP="00C418D9">
    <w:pPr>
      <w:pStyle w:val="Footer"/>
    </w:pPr>
  </w:p>
  <w:p w14:paraId="062CBF9A" w14:textId="77777777" w:rsidR="00CA6053" w:rsidRDefault="00CA6053"/>
  <w:p w14:paraId="1543B3B4" w14:textId="77777777" w:rsidR="00CA6053" w:rsidRDefault="00CA6053"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08088" w14:textId="77777777" w:rsidR="00CA6053" w:rsidRDefault="00CA6053" w:rsidP="00C418D9">
      <w:r>
        <w:separator/>
      </w:r>
    </w:p>
    <w:p w14:paraId="084F9D34" w14:textId="77777777" w:rsidR="00CA6053" w:rsidRDefault="00CA6053"/>
    <w:p w14:paraId="714E856A" w14:textId="77777777" w:rsidR="00CA6053" w:rsidRDefault="00CA6053" w:rsidP="00A73185"/>
  </w:footnote>
  <w:footnote w:type="continuationSeparator" w:id="0">
    <w:p w14:paraId="68687A85" w14:textId="77777777" w:rsidR="00CA6053" w:rsidRDefault="00CA6053" w:rsidP="00C418D9">
      <w:r>
        <w:continuationSeparator/>
      </w:r>
    </w:p>
    <w:p w14:paraId="0B312B3E" w14:textId="77777777" w:rsidR="00CA6053" w:rsidRDefault="00CA6053"/>
    <w:p w14:paraId="7854A4B7" w14:textId="77777777" w:rsidR="00CA6053" w:rsidRDefault="00CA6053" w:rsidP="00A73185"/>
  </w:footnote>
  <w:footnote w:type="continuationNotice" w:id="1">
    <w:p w14:paraId="49816CB0" w14:textId="77777777" w:rsidR="00CA6053" w:rsidRDefault="00CA6053" w:rsidP="00C418D9"/>
    <w:p w14:paraId="0533715C" w14:textId="77777777" w:rsidR="00CA6053" w:rsidRDefault="00CA6053"/>
    <w:p w14:paraId="21908C99" w14:textId="77777777" w:rsidR="00CA6053" w:rsidRDefault="00CA6053"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5471C"/>
    <w:multiLevelType w:val="hybridMultilevel"/>
    <w:tmpl w:val="9BDE26F0"/>
    <w:lvl w:ilvl="0" w:tplc="3B081BA8">
      <w:start w:val="1"/>
      <w:numFmt w:val="bullet"/>
      <w:lvlText w:val="•"/>
      <w:lvlJc w:val="left"/>
      <w:pPr>
        <w:tabs>
          <w:tab w:val="num" w:pos="720"/>
        </w:tabs>
        <w:ind w:left="720" w:hanging="360"/>
      </w:pPr>
      <w:rPr>
        <w:rFonts w:ascii="Arial" w:hAnsi="Arial" w:hint="default"/>
      </w:rPr>
    </w:lvl>
    <w:lvl w:ilvl="1" w:tplc="411C5290">
      <w:start w:val="1"/>
      <w:numFmt w:val="bullet"/>
      <w:lvlText w:val="•"/>
      <w:lvlJc w:val="left"/>
      <w:pPr>
        <w:tabs>
          <w:tab w:val="num" w:pos="1440"/>
        </w:tabs>
        <w:ind w:left="1440" w:hanging="360"/>
      </w:pPr>
      <w:rPr>
        <w:rFonts w:ascii="Arial" w:hAnsi="Arial" w:hint="default"/>
      </w:rPr>
    </w:lvl>
    <w:lvl w:ilvl="2" w:tplc="B26A38D8" w:tentative="1">
      <w:start w:val="1"/>
      <w:numFmt w:val="bullet"/>
      <w:lvlText w:val="•"/>
      <w:lvlJc w:val="left"/>
      <w:pPr>
        <w:tabs>
          <w:tab w:val="num" w:pos="2160"/>
        </w:tabs>
        <w:ind w:left="2160" w:hanging="360"/>
      </w:pPr>
      <w:rPr>
        <w:rFonts w:ascii="Arial" w:hAnsi="Arial" w:hint="default"/>
      </w:rPr>
    </w:lvl>
    <w:lvl w:ilvl="3" w:tplc="4356C2A4" w:tentative="1">
      <w:start w:val="1"/>
      <w:numFmt w:val="bullet"/>
      <w:lvlText w:val="•"/>
      <w:lvlJc w:val="left"/>
      <w:pPr>
        <w:tabs>
          <w:tab w:val="num" w:pos="2880"/>
        </w:tabs>
        <w:ind w:left="2880" w:hanging="360"/>
      </w:pPr>
      <w:rPr>
        <w:rFonts w:ascii="Arial" w:hAnsi="Arial" w:hint="default"/>
      </w:rPr>
    </w:lvl>
    <w:lvl w:ilvl="4" w:tplc="BEFEC584" w:tentative="1">
      <w:start w:val="1"/>
      <w:numFmt w:val="bullet"/>
      <w:lvlText w:val="•"/>
      <w:lvlJc w:val="left"/>
      <w:pPr>
        <w:tabs>
          <w:tab w:val="num" w:pos="3600"/>
        </w:tabs>
        <w:ind w:left="3600" w:hanging="360"/>
      </w:pPr>
      <w:rPr>
        <w:rFonts w:ascii="Arial" w:hAnsi="Arial" w:hint="default"/>
      </w:rPr>
    </w:lvl>
    <w:lvl w:ilvl="5" w:tplc="F11088C8" w:tentative="1">
      <w:start w:val="1"/>
      <w:numFmt w:val="bullet"/>
      <w:lvlText w:val="•"/>
      <w:lvlJc w:val="left"/>
      <w:pPr>
        <w:tabs>
          <w:tab w:val="num" w:pos="4320"/>
        </w:tabs>
        <w:ind w:left="4320" w:hanging="360"/>
      </w:pPr>
      <w:rPr>
        <w:rFonts w:ascii="Arial" w:hAnsi="Arial" w:hint="default"/>
      </w:rPr>
    </w:lvl>
    <w:lvl w:ilvl="6" w:tplc="EAC0905C" w:tentative="1">
      <w:start w:val="1"/>
      <w:numFmt w:val="bullet"/>
      <w:lvlText w:val="•"/>
      <w:lvlJc w:val="left"/>
      <w:pPr>
        <w:tabs>
          <w:tab w:val="num" w:pos="5040"/>
        </w:tabs>
        <w:ind w:left="5040" w:hanging="360"/>
      </w:pPr>
      <w:rPr>
        <w:rFonts w:ascii="Arial" w:hAnsi="Arial" w:hint="default"/>
      </w:rPr>
    </w:lvl>
    <w:lvl w:ilvl="7" w:tplc="A7166124" w:tentative="1">
      <w:start w:val="1"/>
      <w:numFmt w:val="bullet"/>
      <w:lvlText w:val="•"/>
      <w:lvlJc w:val="left"/>
      <w:pPr>
        <w:tabs>
          <w:tab w:val="num" w:pos="5760"/>
        </w:tabs>
        <w:ind w:left="5760" w:hanging="360"/>
      </w:pPr>
      <w:rPr>
        <w:rFonts w:ascii="Arial" w:hAnsi="Arial" w:hint="default"/>
      </w:rPr>
    </w:lvl>
    <w:lvl w:ilvl="8" w:tplc="23DC07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DC6881"/>
    <w:multiLevelType w:val="hybridMultilevel"/>
    <w:tmpl w:val="B0AC6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06572"/>
    <w:multiLevelType w:val="hybridMultilevel"/>
    <w:tmpl w:val="17741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CA178E"/>
    <w:multiLevelType w:val="hybridMultilevel"/>
    <w:tmpl w:val="1FE4C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8196D"/>
    <w:multiLevelType w:val="hybridMultilevel"/>
    <w:tmpl w:val="051EB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B790F49"/>
    <w:multiLevelType w:val="hybridMultilevel"/>
    <w:tmpl w:val="1C60D012"/>
    <w:lvl w:ilvl="0" w:tplc="DEF87AFE">
      <w:start w:val="1"/>
      <w:numFmt w:val="bullet"/>
      <w:lvlText w:val="•"/>
      <w:lvlJc w:val="left"/>
      <w:pPr>
        <w:tabs>
          <w:tab w:val="num" w:pos="1080"/>
        </w:tabs>
        <w:ind w:left="1080" w:hanging="360"/>
      </w:pPr>
      <w:rPr>
        <w:rFonts w:ascii="Arial" w:hAnsi="Arial" w:hint="default"/>
      </w:rPr>
    </w:lvl>
    <w:lvl w:ilvl="1" w:tplc="F07ED7C2">
      <w:start w:val="270"/>
      <w:numFmt w:val="bullet"/>
      <w:lvlText w:val="•"/>
      <w:lvlJc w:val="left"/>
      <w:pPr>
        <w:tabs>
          <w:tab w:val="num" w:pos="1800"/>
        </w:tabs>
        <w:ind w:left="1800" w:hanging="360"/>
      </w:pPr>
      <w:rPr>
        <w:rFonts w:ascii="Arial" w:hAnsi="Arial" w:hint="default"/>
      </w:rPr>
    </w:lvl>
    <w:lvl w:ilvl="2" w:tplc="A6B28310">
      <w:start w:val="270"/>
      <w:numFmt w:val="bullet"/>
      <w:lvlText w:val="•"/>
      <w:lvlJc w:val="left"/>
      <w:pPr>
        <w:tabs>
          <w:tab w:val="num" w:pos="2520"/>
        </w:tabs>
        <w:ind w:left="2520" w:hanging="360"/>
      </w:pPr>
      <w:rPr>
        <w:rFonts w:ascii="Microsoft Sans Serif" w:hAnsi="Microsoft Sans Serif" w:hint="default"/>
      </w:rPr>
    </w:lvl>
    <w:lvl w:ilvl="3" w:tplc="91BC503C" w:tentative="1">
      <w:start w:val="1"/>
      <w:numFmt w:val="bullet"/>
      <w:lvlText w:val="•"/>
      <w:lvlJc w:val="left"/>
      <w:pPr>
        <w:tabs>
          <w:tab w:val="num" w:pos="3240"/>
        </w:tabs>
        <w:ind w:left="3240" w:hanging="360"/>
      </w:pPr>
      <w:rPr>
        <w:rFonts w:ascii="Arial" w:hAnsi="Arial" w:hint="default"/>
      </w:rPr>
    </w:lvl>
    <w:lvl w:ilvl="4" w:tplc="609A5E5E" w:tentative="1">
      <w:start w:val="1"/>
      <w:numFmt w:val="bullet"/>
      <w:lvlText w:val="•"/>
      <w:lvlJc w:val="left"/>
      <w:pPr>
        <w:tabs>
          <w:tab w:val="num" w:pos="3960"/>
        </w:tabs>
        <w:ind w:left="3960" w:hanging="360"/>
      </w:pPr>
      <w:rPr>
        <w:rFonts w:ascii="Arial" w:hAnsi="Arial" w:hint="default"/>
      </w:rPr>
    </w:lvl>
    <w:lvl w:ilvl="5" w:tplc="98EADF2E" w:tentative="1">
      <w:start w:val="1"/>
      <w:numFmt w:val="bullet"/>
      <w:lvlText w:val="•"/>
      <w:lvlJc w:val="left"/>
      <w:pPr>
        <w:tabs>
          <w:tab w:val="num" w:pos="4680"/>
        </w:tabs>
        <w:ind w:left="4680" w:hanging="360"/>
      </w:pPr>
      <w:rPr>
        <w:rFonts w:ascii="Arial" w:hAnsi="Arial" w:hint="default"/>
      </w:rPr>
    </w:lvl>
    <w:lvl w:ilvl="6" w:tplc="9A88FC06" w:tentative="1">
      <w:start w:val="1"/>
      <w:numFmt w:val="bullet"/>
      <w:lvlText w:val="•"/>
      <w:lvlJc w:val="left"/>
      <w:pPr>
        <w:tabs>
          <w:tab w:val="num" w:pos="5400"/>
        </w:tabs>
        <w:ind w:left="5400" w:hanging="360"/>
      </w:pPr>
      <w:rPr>
        <w:rFonts w:ascii="Arial" w:hAnsi="Arial" w:hint="default"/>
      </w:rPr>
    </w:lvl>
    <w:lvl w:ilvl="7" w:tplc="FE64C7EE" w:tentative="1">
      <w:start w:val="1"/>
      <w:numFmt w:val="bullet"/>
      <w:lvlText w:val="•"/>
      <w:lvlJc w:val="left"/>
      <w:pPr>
        <w:tabs>
          <w:tab w:val="num" w:pos="6120"/>
        </w:tabs>
        <w:ind w:left="6120" w:hanging="360"/>
      </w:pPr>
      <w:rPr>
        <w:rFonts w:ascii="Arial" w:hAnsi="Arial" w:hint="default"/>
      </w:rPr>
    </w:lvl>
    <w:lvl w:ilvl="8" w:tplc="A0E8538A"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C4F0CAE"/>
    <w:multiLevelType w:val="hybridMultilevel"/>
    <w:tmpl w:val="A28E9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B418D"/>
    <w:multiLevelType w:val="hybridMultilevel"/>
    <w:tmpl w:val="4352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44C17"/>
    <w:multiLevelType w:val="hybridMultilevel"/>
    <w:tmpl w:val="5CAA5FEA"/>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2B6BEC"/>
    <w:multiLevelType w:val="hybridMultilevel"/>
    <w:tmpl w:val="04EA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B66F0"/>
    <w:multiLevelType w:val="hybridMultilevel"/>
    <w:tmpl w:val="8FD66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54D8A"/>
    <w:multiLevelType w:val="hybridMultilevel"/>
    <w:tmpl w:val="90220A9C"/>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01882FE6">
      <w:start w:val="2"/>
      <w:numFmt w:val="bullet"/>
      <w:lvlText w:val=""/>
      <w:lvlJc w:val="left"/>
      <w:pPr>
        <w:ind w:left="2160" w:hanging="360"/>
      </w:pPr>
      <w:rPr>
        <w:rFonts w:ascii="Wingdings" w:eastAsia="Batang" w:hAnsi="Wingdings" w:cs="Times New Roman" w:hint="default"/>
      </w:rPr>
    </w:lvl>
    <w:lvl w:ilvl="3" w:tplc="6C904AF8">
      <w:numFmt w:val="bullet"/>
      <w:lvlText w:val="-"/>
      <w:lvlJc w:val="left"/>
      <w:pPr>
        <w:ind w:left="2880" w:hanging="360"/>
      </w:pPr>
      <w:rPr>
        <w:rFonts w:ascii="Times New Roman" w:eastAsia="Batang" w:hAnsi="Times New Roman" w:cs="Times New Roman" w:hint="default"/>
        <w:b/>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EF0113"/>
    <w:multiLevelType w:val="hybridMultilevel"/>
    <w:tmpl w:val="0A2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752AB"/>
    <w:multiLevelType w:val="hybridMultilevel"/>
    <w:tmpl w:val="6A9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E7A6E"/>
    <w:multiLevelType w:val="hybridMultilevel"/>
    <w:tmpl w:val="110E9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D0B37"/>
    <w:multiLevelType w:val="hybridMultilevel"/>
    <w:tmpl w:val="D9088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EB1B38"/>
    <w:multiLevelType w:val="hybridMultilevel"/>
    <w:tmpl w:val="E90C0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26031"/>
    <w:multiLevelType w:val="hybridMultilevel"/>
    <w:tmpl w:val="FA32DDEC"/>
    <w:lvl w:ilvl="0" w:tplc="63345B8C">
      <w:start w:val="1"/>
      <w:numFmt w:val="bullet"/>
      <w:lvlText w:val="•"/>
      <w:lvlJc w:val="left"/>
      <w:pPr>
        <w:tabs>
          <w:tab w:val="num" w:pos="720"/>
        </w:tabs>
        <w:ind w:left="720" w:hanging="360"/>
      </w:pPr>
      <w:rPr>
        <w:rFonts w:ascii="Arial" w:hAnsi="Arial" w:hint="default"/>
      </w:rPr>
    </w:lvl>
    <w:lvl w:ilvl="1" w:tplc="64CC3CE2">
      <w:start w:val="270"/>
      <w:numFmt w:val="bullet"/>
      <w:lvlText w:val="•"/>
      <w:lvlJc w:val="left"/>
      <w:pPr>
        <w:tabs>
          <w:tab w:val="num" w:pos="1440"/>
        </w:tabs>
        <w:ind w:left="1440" w:hanging="360"/>
      </w:pPr>
      <w:rPr>
        <w:rFonts w:ascii="Arial" w:hAnsi="Arial" w:hint="default"/>
      </w:rPr>
    </w:lvl>
    <w:lvl w:ilvl="2" w:tplc="01929A7A" w:tentative="1">
      <w:start w:val="1"/>
      <w:numFmt w:val="bullet"/>
      <w:lvlText w:val="•"/>
      <w:lvlJc w:val="left"/>
      <w:pPr>
        <w:tabs>
          <w:tab w:val="num" w:pos="2160"/>
        </w:tabs>
        <w:ind w:left="2160" w:hanging="360"/>
      </w:pPr>
      <w:rPr>
        <w:rFonts w:ascii="Arial" w:hAnsi="Arial" w:hint="default"/>
      </w:rPr>
    </w:lvl>
    <w:lvl w:ilvl="3" w:tplc="DBC6D010" w:tentative="1">
      <w:start w:val="1"/>
      <w:numFmt w:val="bullet"/>
      <w:lvlText w:val="•"/>
      <w:lvlJc w:val="left"/>
      <w:pPr>
        <w:tabs>
          <w:tab w:val="num" w:pos="2880"/>
        </w:tabs>
        <w:ind w:left="2880" w:hanging="360"/>
      </w:pPr>
      <w:rPr>
        <w:rFonts w:ascii="Arial" w:hAnsi="Arial" w:hint="default"/>
      </w:rPr>
    </w:lvl>
    <w:lvl w:ilvl="4" w:tplc="B1A44E28" w:tentative="1">
      <w:start w:val="1"/>
      <w:numFmt w:val="bullet"/>
      <w:lvlText w:val="•"/>
      <w:lvlJc w:val="left"/>
      <w:pPr>
        <w:tabs>
          <w:tab w:val="num" w:pos="3600"/>
        </w:tabs>
        <w:ind w:left="3600" w:hanging="360"/>
      </w:pPr>
      <w:rPr>
        <w:rFonts w:ascii="Arial" w:hAnsi="Arial" w:hint="default"/>
      </w:rPr>
    </w:lvl>
    <w:lvl w:ilvl="5" w:tplc="B1383A12" w:tentative="1">
      <w:start w:val="1"/>
      <w:numFmt w:val="bullet"/>
      <w:lvlText w:val="•"/>
      <w:lvlJc w:val="left"/>
      <w:pPr>
        <w:tabs>
          <w:tab w:val="num" w:pos="4320"/>
        </w:tabs>
        <w:ind w:left="4320" w:hanging="360"/>
      </w:pPr>
      <w:rPr>
        <w:rFonts w:ascii="Arial" w:hAnsi="Arial" w:hint="default"/>
      </w:rPr>
    </w:lvl>
    <w:lvl w:ilvl="6" w:tplc="39084122" w:tentative="1">
      <w:start w:val="1"/>
      <w:numFmt w:val="bullet"/>
      <w:lvlText w:val="•"/>
      <w:lvlJc w:val="left"/>
      <w:pPr>
        <w:tabs>
          <w:tab w:val="num" w:pos="5040"/>
        </w:tabs>
        <w:ind w:left="5040" w:hanging="360"/>
      </w:pPr>
      <w:rPr>
        <w:rFonts w:ascii="Arial" w:hAnsi="Arial" w:hint="default"/>
      </w:rPr>
    </w:lvl>
    <w:lvl w:ilvl="7" w:tplc="13A88452" w:tentative="1">
      <w:start w:val="1"/>
      <w:numFmt w:val="bullet"/>
      <w:lvlText w:val="•"/>
      <w:lvlJc w:val="left"/>
      <w:pPr>
        <w:tabs>
          <w:tab w:val="num" w:pos="5760"/>
        </w:tabs>
        <w:ind w:left="5760" w:hanging="360"/>
      </w:pPr>
      <w:rPr>
        <w:rFonts w:ascii="Arial" w:hAnsi="Arial" w:hint="default"/>
      </w:rPr>
    </w:lvl>
    <w:lvl w:ilvl="8" w:tplc="A08818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A15EF0"/>
    <w:multiLevelType w:val="hybridMultilevel"/>
    <w:tmpl w:val="80D29E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1632C3"/>
    <w:multiLevelType w:val="hybridMultilevel"/>
    <w:tmpl w:val="3F8A0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F67C33"/>
    <w:multiLevelType w:val="hybridMultilevel"/>
    <w:tmpl w:val="F59AD454"/>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Calibri"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54267787"/>
    <w:multiLevelType w:val="multilevel"/>
    <w:tmpl w:val="26C83CEC"/>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4" w15:restartNumberingAfterBreak="0">
    <w:nsid w:val="545577C7"/>
    <w:multiLevelType w:val="hybridMultilevel"/>
    <w:tmpl w:val="92C63E8C"/>
    <w:lvl w:ilvl="0" w:tplc="0C8E1A5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A3B83"/>
    <w:multiLevelType w:val="hybridMultilevel"/>
    <w:tmpl w:val="EADA5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FD005B"/>
    <w:multiLevelType w:val="hybridMultilevel"/>
    <w:tmpl w:val="955EC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237878"/>
    <w:multiLevelType w:val="hybridMultilevel"/>
    <w:tmpl w:val="DD8CC00C"/>
    <w:lvl w:ilvl="0" w:tplc="FCE0D9B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EB3A08"/>
    <w:multiLevelType w:val="hybridMultilevel"/>
    <w:tmpl w:val="13DC1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A85B07"/>
    <w:multiLevelType w:val="hybridMultilevel"/>
    <w:tmpl w:val="BC1E7E58"/>
    <w:lvl w:ilvl="0" w:tplc="9E0CBFC8">
      <w:start w:val="19"/>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8"/>
  </w:num>
  <w:num w:numId="3">
    <w:abstractNumId w:val="32"/>
  </w:num>
  <w:num w:numId="4">
    <w:abstractNumId w:val="40"/>
  </w:num>
  <w:num w:numId="5">
    <w:abstractNumId w:val="41"/>
  </w:num>
  <w:num w:numId="6">
    <w:abstractNumId w:val="6"/>
  </w:num>
  <w:num w:numId="7">
    <w:abstractNumId w:val="24"/>
  </w:num>
  <w:num w:numId="8">
    <w:abstractNumId w:val="12"/>
  </w:num>
  <w:num w:numId="9">
    <w:abstractNumId w:val="26"/>
  </w:num>
  <w:num w:numId="10">
    <w:abstractNumId w:val="4"/>
  </w:num>
  <w:num w:numId="11">
    <w:abstractNumId w:val="25"/>
  </w:num>
  <w:num w:numId="12">
    <w:abstractNumId w:val="38"/>
  </w:num>
  <w:num w:numId="13">
    <w:abstractNumId w:val="13"/>
  </w:num>
  <w:num w:numId="14">
    <w:abstractNumId w:val="10"/>
  </w:num>
  <w:num w:numId="15">
    <w:abstractNumId w:val="33"/>
  </w:num>
  <w:num w:numId="16">
    <w:abstractNumId w:val="17"/>
  </w:num>
  <w:num w:numId="17">
    <w:abstractNumId w:val="18"/>
  </w:num>
  <w:num w:numId="18">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
  </w:num>
  <w:num w:numId="21">
    <w:abstractNumId w:val="35"/>
  </w:num>
  <w:num w:numId="22">
    <w:abstractNumId w:val="30"/>
  </w:num>
  <w:num w:numId="23">
    <w:abstractNumId w:val="14"/>
  </w:num>
  <w:num w:numId="24">
    <w:abstractNumId w:val="20"/>
  </w:num>
  <w:num w:numId="25">
    <w:abstractNumId w:val="11"/>
  </w:num>
  <w:num w:numId="26">
    <w:abstractNumId w:val="21"/>
  </w:num>
  <w:num w:numId="27">
    <w:abstractNumId w:val="19"/>
  </w:num>
  <w:num w:numId="28">
    <w:abstractNumId w:val="22"/>
  </w:num>
  <w:num w:numId="29">
    <w:abstractNumId w:val="23"/>
  </w:num>
  <w:num w:numId="30">
    <w:abstractNumId w:val="37"/>
  </w:num>
  <w:num w:numId="31">
    <w:abstractNumId w:val="27"/>
  </w:num>
  <w:num w:numId="32">
    <w:abstractNumId w:val="36"/>
  </w:num>
  <w:num w:numId="33">
    <w:abstractNumId w:val="28"/>
  </w:num>
  <w:num w:numId="34">
    <w:abstractNumId w:val="9"/>
  </w:num>
  <w:num w:numId="35">
    <w:abstractNumId w:val="0"/>
  </w:num>
  <w:num w:numId="36">
    <w:abstractNumId w:val="7"/>
  </w:num>
  <w:num w:numId="37">
    <w:abstractNumId w:val="34"/>
  </w:num>
  <w:num w:numId="38">
    <w:abstractNumId w:val="3"/>
  </w:num>
  <w:num w:numId="39">
    <w:abstractNumId w:val="6"/>
  </w:num>
  <w:num w:numId="40">
    <w:abstractNumId w:val="29"/>
  </w:num>
  <w:num w:numId="41">
    <w:abstractNumId w:val="5"/>
  </w:num>
  <w:num w:numId="42">
    <w:abstractNumId w:val="39"/>
  </w:num>
  <w:num w:numId="43">
    <w:abstractNumId w:val="31"/>
  </w:num>
  <w:num w:numId="44">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1B8"/>
    <w:rsid w:val="00826634"/>
    <w:rsid w:val="008266CF"/>
    <w:rsid w:val="008268A1"/>
    <w:rsid w:val="008268C4"/>
    <w:rsid w:val="00826A92"/>
    <w:rsid w:val="00826BA9"/>
    <w:rsid w:val="00827004"/>
    <w:rsid w:val="0082751D"/>
    <w:rsid w:val="00827936"/>
    <w:rsid w:val="00827C76"/>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89"/>
    <w:rsid w:val="0092708E"/>
    <w:rsid w:val="00927476"/>
    <w:rsid w:val="00930389"/>
    <w:rsid w:val="00930589"/>
    <w:rsid w:val="0093067E"/>
    <w:rsid w:val="00930903"/>
    <w:rsid w:val="009309A4"/>
    <w:rsid w:val="00931508"/>
    <w:rsid w:val="00931B51"/>
    <w:rsid w:val="00931F5E"/>
    <w:rsid w:val="00931F99"/>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E1A"/>
    <w:rsid w:val="00A04E7D"/>
    <w:rsid w:val="00A05493"/>
    <w:rsid w:val="00A055DF"/>
    <w:rsid w:val="00A056DD"/>
    <w:rsid w:val="00A05750"/>
    <w:rsid w:val="00A05BBD"/>
    <w:rsid w:val="00A0615A"/>
    <w:rsid w:val="00A06360"/>
    <w:rsid w:val="00A06379"/>
    <w:rsid w:val="00A06C2B"/>
    <w:rsid w:val="00A06C6B"/>
    <w:rsid w:val="00A06CB3"/>
    <w:rsid w:val="00A06E24"/>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FDB"/>
    <w:rsid w:val="00A6463B"/>
    <w:rsid w:val="00A6480C"/>
    <w:rsid w:val="00A6482A"/>
    <w:rsid w:val="00A6488F"/>
    <w:rsid w:val="00A64CB3"/>
    <w:rsid w:val="00A65090"/>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CFC"/>
    <w:rsid w:val="00AB1FC7"/>
    <w:rsid w:val="00AB1FEA"/>
    <w:rsid w:val="00AB2310"/>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206"/>
    <w:rsid w:val="00D904D9"/>
    <w:rsid w:val="00D905CB"/>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DED"/>
    <w:rsid w:val="00E41019"/>
    <w:rsid w:val="00E41078"/>
    <w:rsid w:val="00E41184"/>
    <w:rsid w:val="00E41395"/>
    <w:rsid w:val="00E4143C"/>
    <w:rsid w:val="00E419A8"/>
    <w:rsid w:val="00E41AE6"/>
    <w:rsid w:val="00E41BAF"/>
    <w:rsid w:val="00E41CD1"/>
    <w:rsid w:val="00E41CE1"/>
    <w:rsid w:val="00E41DF3"/>
    <w:rsid w:val="00E42873"/>
    <w:rsid w:val="00E42B32"/>
    <w:rsid w:val="00E42C7A"/>
    <w:rsid w:val="00E42D76"/>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wordWrap/>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package" Target="embeddings/Microsoft_Excel_Worksheet.xls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package" Target="embeddings/Microsoft_Visio_Drawing1.vsdx"/><Relationship Id="rId28" Type="http://schemas.openxmlformats.org/officeDocument/2006/relationships/package" Target="embeddings/Microsoft_Excel_Worksheet2.xlsx"/><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3EQ6UJ4K66FU-116443906-36001</_dlc_DocId>
    <_dlc_DocIdUrl xmlns="df4eea7b-52db-4162-980b-b352f1b580a3">
      <Url>https://projects.qualcomm.com/sites/meridian/_layouts/15/DocIdRedir.aspx?ID=3EQ6UJ4K66FU-116443906-36001</Url>
      <Description>3EQ6UJ4K66FU-116443906-36001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2441935-4644-45CB-848D-32FF54027708}">
  <ds:schemaRefs>
    <ds:schemaRef ds:uri="http://www.w3.org/XML/1998/namespace"/>
    <ds:schemaRef ds:uri="df4eea7b-52db-4162-980b-b352f1b580a3"/>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sharepoint/v4"/>
    <ds:schemaRef ds:uri="http://purl.org/dc/dcmitype/"/>
  </ds:schemaRefs>
</ds:datastoreItem>
</file>

<file path=customXml/itemProps3.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4.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013CF1-6421-4677-8D8F-AF717B044622}">
  <ds:schemaRefs>
    <ds:schemaRef ds:uri="http://schemas.openxmlformats.org/officeDocument/2006/bibliography"/>
  </ds:schemaRefs>
</ds:datastoreItem>
</file>

<file path=customXml/itemProps6.xml><?xml version="1.0" encoding="utf-8"?>
<ds:datastoreItem xmlns:ds="http://schemas.openxmlformats.org/officeDocument/2006/customXml" ds:itemID="{2BD87FEC-36B9-4647-9EEF-EB1DDC80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22661</TotalTime>
  <Pages>16</Pages>
  <Words>7115</Words>
  <Characters>40560</Characters>
  <Application>Microsoft Office Word</Application>
  <DocSecurity>0</DocSecurity>
  <Lines>338</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47580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2694</cp:revision>
  <cp:lastPrinted>2019-01-10T09:30:00Z</cp:lastPrinted>
  <dcterms:created xsi:type="dcterms:W3CDTF">2018-09-23T23:23:00Z</dcterms:created>
  <dcterms:modified xsi:type="dcterms:W3CDTF">2019-11-08T18:27:00Z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81546303-be14-4653-bb9d-f6b0740c41a8</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